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EE" w:rsidRDefault="00E863EE" w:rsidP="00586EE6">
      <w:pPr>
        <w:autoSpaceDE w:val="0"/>
        <w:autoSpaceDN w:val="0"/>
        <w:adjustRightInd w:val="0"/>
        <w:spacing w:after="0" w:line="240" w:lineRule="auto"/>
        <w:jc w:val="center"/>
        <w:rPr>
          <w:rFonts w:ascii="Arial" w:hAnsi="Arial" w:cs="Arial"/>
          <w:b/>
          <w:bCs/>
          <w:sz w:val="24"/>
          <w:szCs w:val="24"/>
        </w:rPr>
      </w:pPr>
      <w:r>
        <w:rPr>
          <w:rFonts w:ascii="Arial" w:eastAsia="Times New Roman" w:hAnsi="Arial" w:cs="Arial"/>
          <w:b/>
          <w:bCs/>
          <w:noProof/>
          <w:sz w:val="18"/>
          <w:szCs w:val="18"/>
        </w:rPr>
        <w:drawing>
          <wp:inline distT="0" distB="0" distL="0" distR="0" wp14:anchorId="07D55225" wp14:editId="1DBCFE81">
            <wp:extent cx="2009775" cy="7473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7">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E863EE" w:rsidRPr="001E18DA" w:rsidRDefault="00E863EE" w:rsidP="00E863EE">
      <w:pPr>
        <w:autoSpaceDE w:val="0"/>
        <w:autoSpaceDN w:val="0"/>
        <w:adjustRightInd w:val="0"/>
        <w:spacing w:after="0" w:line="240" w:lineRule="auto"/>
        <w:jc w:val="center"/>
        <w:rPr>
          <w:rFonts w:ascii="Arial" w:hAnsi="Arial" w:cs="Arial"/>
          <w:b/>
          <w:bCs/>
          <w:smallCaps/>
          <w:color w:val="46505A"/>
          <w:sz w:val="28"/>
          <w:szCs w:val="24"/>
        </w:rPr>
      </w:pPr>
      <w:r w:rsidRPr="001E18DA">
        <w:rPr>
          <w:rFonts w:ascii="Arial" w:hAnsi="Arial" w:cs="Arial"/>
          <w:b/>
          <w:bCs/>
          <w:smallCaps/>
          <w:color w:val="A0328C"/>
          <w:sz w:val="28"/>
          <w:szCs w:val="24"/>
        </w:rPr>
        <w:t>Modèle de délibération du conseil municipal</w:t>
      </w:r>
    </w:p>
    <w:p w:rsidR="00586EE6" w:rsidRDefault="00586EE6" w:rsidP="00586EE6">
      <w:pPr>
        <w:autoSpaceDE w:val="0"/>
        <w:autoSpaceDN w:val="0"/>
        <w:adjustRightInd w:val="0"/>
        <w:spacing w:after="0" w:line="240" w:lineRule="auto"/>
        <w:jc w:val="center"/>
        <w:rPr>
          <w:rFonts w:ascii="Calibri" w:hAnsi="Calibri" w:cs="Calibri"/>
          <w:sz w:val="24"/>
          <w:szCs w:val="24"/>
        </w:rPr>
      </w:pPr>
    </w:p>
    <w:p w:rsidR="00586EE6" w:rsidRPr="00E863EE" w:rsidRDefault="00586EE6" w:rsidP="00586EE6">
      <w:pPr>
        <w:autoSpaceDE w:val="0"/>
        <w:autoSpaceDN w:val="0"/>
        <w:adjustRightInd w:val="0"/>
        <w:spacing w:after="0" w:line="240" w:lineRule="auto"/>
        <w:jc w:val="center"/>
        <w:rPr>
          <w:rFonts w:ascii="Calibri" w:hAnsi="Calibri" w:cs="Calibri"/>
          <w:b/>
          <w:smallCaps/>
          <w:color w:val="46505A"/>
          <w:sz w:val="28"/>
          <w:szCs w:val="24"/>
        </w:rPr>
      </w:pPr>
      <w:r w:rsidRPr="00E863EE">
        <w:rPr>
          <w:rFonts w:ascii="Calibri" w:hAnsi="Calibri" w:cs="Calibri"/>
          <w:b/>
          <w:smallCaps/>
          <w:color w:val="46505A"/>
          <w:sz w:val="28"/>
          <w:szCs w:val="24"/>
        </w:rPr>
        <w:t xml:space="preserve">Redevance d’occupation du domaine public par les ouvrages de </w:t>
      </w:r>
      <w:r w:rsidRPr="00E863EE">
        <w:rPr>
          <w:rFonts w:ascii="Calibri" w:hAnsi="Calibri" w:cs="Calibri"/>
          <w:b/>
          <w:smallCaps/>
          <w:color w:val="46505A"/>
          <w:sz w:val="28"/>
          <w:szCs w:val="24"/>
          <w:u w:val="single"/>
        </w:rPr>
        <w:t>distribution</w:t>
      </w:r>
      <w:r w:rsidRPr="00E863EE">
        <w:rPr>
          <w:rFonts w:ascii="Calibri" w:hAnsi="Calibri" w:cs="Calibri"/>
          <w:b/>
          <w:smallCaps/>
          <w:color w:val="46505A"/>
          <w:sz w:val="28"/>
          <w:szCs w:val="24"/>
        </w:rPr>
        <w:t xml:space="preserve"> de gaz</w:t>
      </w:r>
    </w:p>
    <w:p w:rsidR="00586EE6" w:rsidRDefault="00586EE6" w:rsidP="00586EE6">
      <w:pPr>
        <w:autoSpaceDE w:val="0"/>
        <w:autoSpaceDN w:val="0"/>
        <w:adjustRightInd w:val="0"/>
        <w:spacing w:after="0" w:line="240" w:lineRule="auto"/>
        <w:jc w:val="both"/>
        <w:rPr>
          <w:rFonts w:ascii="Calibri" w:hAnsi="Calibri" w:cs="Calibri"/>
          <w:sz w:val="24"/>
          <w:szCs w:val="24"/>
        </w:rPr>
      </w:pPr>
    </w:p>
    <w:p w:rsidR="00A23536" w:rsidRPr="00A23536" w:rsidRDefault="00A23536" w:rsidP="00A23536">
      <w:pPr>
        <w:spacing w:after="0" w:line="240" w:lineRule="auto"/>
        <w:rPr>
          <w:rFonts w:ascii="Calibri" w:hAnsi="Calibri" w:cs="Calibri"/>
          <w:sz w:val="24"/>
          <w:szCs w:val="24"/>
        </w:rPr>
      </w:pPr>
      <w:r w:rsidRPr="00A23536">
        <w:rPr>
          <w:rFonts w:ascii="Calibri" w:hAnsi="Calibri" w:cs="Calibri"/>
          <w:sz w:val="24"/>
          <w:szCs w:val="24"/>
        </w:rPr>
        <w:t xml:space="preserve">M. le Maire expose que le montant de la redevance pour occupation du domaine public de la commune par les ouvrages des réseaux publics de transport et de distribution de gaz n’avait pas été actualisé depuis un décret du 2 avril 1958. </w:t>
      </w:r>
    </w:p>
    <w:p w:rsidR="00A23536" w:rsidRPr="00A23536" w:rsidRDefault="00A23536" w:rsidP="00A23536">
      <w:pPr>
        <w:spacing w:after="0" w:line="240" w:lineRule="auto"/>
        <w:rPr>
          <w:rFonts w:ascii="Calibri" w:hAnsi="Calibri" w:cs="Calibri"/>
          <w:sz w:val="24"/>
          <w:szCs w:val="24"/>
        </w:rPr>
      </w:pPr>
      <w:r w:rsidRPr="00A23536">
        <w:rPr>
          <w:rFonts w:ascii="Calibri" w:hAnsi="Calibri" w:cs="Calibri"/>
          <w:sz w:val="24"/>
          <w:szCs w:val="24"/>
        </w:rPr>
        <w:t xml:space="preserve">L’action collective des autorités organisatrices des services publics de distribution publique d’électricité et de gaz, tels que celui </w:t>
      </w:r>
      <w:r>
        <w:rPr>
          <w:rFonts w:ascii="Calibri" w:hAnsi="Calibri" w:cs="Calibri"/>
          <w:sz w:val="24"/>
          <w:szCs w:val="24"/>
        </w:rPr>
        <w:t>SIAGEP</w:t>
      </w:r>
      <w:r w:rsidRPr="00A23536">
        <w:rPr>
          <w:rFonts w:ascii="Calibri" w:hAnsi="Calibri" w:cs="Calibri"/>
          <w:sz w:val="24"/>
          <w:szCs w:val="24"/>
        </w:rPr>
        <w:t xml:space="preserve"> auquel notre commune adhère, a permis la revalorisation de cette redevance.</w:t>
      </w:r>
    </w:p>
    <w:p w:rsidR="00A23536" w:rsidRDefault="00A23536" w:rsidP="00586EE6">
      <w:pPr>
        <w:autoSpaceDE w:val="0"/>
        <w:autoSpaceDN w:val="0"/>
        <w:adjustRightInd w:val="0"/>
        <w:spacing w:after="0" w:line="240" w:lineRule="auto"/>
        <w:jc w:val="both"/>
        <w:rPr>
          <w:rFonts w:ascii="Calibri" w:hAnsi="Calibri" w:cs="Calibri"/>
          <w:sz w:val="24"/>
          <w:szCs w:val="24"/>
        </w:rPr>
      </w:pPr>
    </w:p>
    <w:p w:rsidR="00586EE6" w:rsidRDefault="00586EE6" w:rsidP="00586EE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le Maire donne connaissance au Conseil du décret n° 2007-606 du 25 avril 2007 portant modification du régime des redevances pour occupation du domaine public des communes et des départements par les ouvrages transport et de distribution de gaz et par les canalisations particulières.</w:t>
      </w:r>
    </w:p>
    <w:p w:rsidR="00586EE6" w:rsidRDefault="00586EE6" w:rsidP="00586EE6">
      <w:pPr>
        <w:autoSpaceDE w:val="0"/>
        <w:autoSpaceDN w:val="0"/>
        <w:adjustRightInd w:val="0"/>
        <w:spacing w:after="0" w:line="240" w:lineRule="auto"/>
        <w:jc w:val="both"/>
        <w:rPr>
          <w:rFonts w:ascii="Calibri" w:hAnsi="Calibri" w:cs="Calibri"/>
          <w:sz w:val="24"/>
          <w:szCs w:val="24"/>
        </w:rPr>
      </w:pPr>
    </w:p>
    <w:p w:rsidR="00586EE6" w:rsidRDefault="00586EE6" w:rsidP="00586EE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le Maire propose au Conseil :</w:t>
      </w:r>
    </w:p>
    <w:p w:rsidR="00586EE6" w:rsidRDefault="00586EE6" w:rsidP="00586EE6">
      <w:pPr>
        <w:autoSpaceDE w:val="0"/>
        <w:autoSpaceDN w:val="0"/>
        <w:adjustRightInd w:val="0"/>
        <w:spacing w:after="0" w:line="240" w:lineRule="auto"/>
        <w:jc w:val="both"/>
        <w:rPr>
          <w:rFonts w:ascii="Calibri" w:hAnsi="Calibri" w:cs="Calibri"/>
          <w:sz w:val="24"/>
          <w:szCs w:val="24"/>
        </w:rPr>
      </w:pPr>
    </w:p>
    <w:p w:rsidR="00586EE6" w:rsidRDefault="00586EE6" w:rsidP="00586EE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de fixer le montant de la redevance pour occupation du domaine public par le réseau public de </w:t>
      </w:r>
      <w:r w:rsidR="00A23536">
        <w:rPr>
          <w:rFonts w:ascii="Calibri" w:hAnsi="Calibri" w:cs="Calibri"/>
          <w:sz w:val="24"/>
          <w:szCs w:val="24"/>
        </w:rPr>
        <w:t>distribution</w:t>
      </w:r>
      <w:r>
        <w:rPr>
          <w:rFonts w:ascii="Calibri" w:hAnsi="Calibri" w:cs="Calibri"/>
          <w:sz w:val="24"/>
          <w:szCs w:val="24"/>
        </w:rPr>
        <w:t xml:space="preserve"> de gaz au taux maximum en fonction du linéaire exprimé en mètres, arrêté au 31 décembre de l’année précédente, selon la formule suivante :</w:t>
      </w:r>
    </w:p>
    <w:p w:rsidR="00586EE6" w:rsidRDefault="00586EE6" w:rsidP="00586EE6">
      <w:pPr>
        <w:autoSpaceDE w:val="0"/>
        <w:autoSpaceDN w:val="0"/>
        <w:adjustRightInd w:val="0"/>
        <w:spacing w:after="0" w:line="240" w:lineRule="auto"/>
        <w:jc w:val="both"/>
        <w:rPr>
          <w:rFonts w:cs="Arial"/>
          <w:sz w:val="24"/>
        </w:rPr>
      </w:pPr>
      <w:r>
        <w:rPr>
          <w:rFonts w:ascii="Calibri" w:hAnsi="Calibri" w:cs="Calibri"/>
          <w:sz w:val="24"/>
          <w:szCs w:val="24"/>
        </w:rPr>
        <w:t xml:space="preserve">PR (plafond de la redevance) = </w:t>
      </w:r>
      <w:r w:rsidRPr="00FD7174">
        <w:rPr>
          <w:rFonts w:cs="Arial"/>
          <w:sz w:val="24"/>
        </w:rPr>
        <w:t>(0,035</w:t>
      </w:r>
      <w:r>
        <w:rPr>
          <w:rFonts w:cs="Arial"/>
          <w:sz w:val="24"/>
        </w:rPr>
        <w:t>€ x longueur de canalisations</w:t>
      </w:r>
      <w:r w:rsidRPr="00FD7174">
        <w:rPr>
          <w:rFonts w:cs="Arial"/>
          <w:sz w:val="24"/>
        </w:rPr>
        <w:t>)</w:t>
      </w:r>
      <w:r>
        <w:rPr>
          <w:rFonts w:cs="Arial"/>
          <w:sz w:val="24"/>
        </w:rPr>
        <w:t xml:space="preserve"> </w:t>
      </w:r>
      <w:r w:rsidRPr="00FD7174">
        <w:rPr>
          <w:rFonts w:cs="Arial"/>
          <w:sz w:val="24"/>
        </w:rPr>
        <w:t>+</w:t>
      </w:r>
      <w:r>
        <w:rPr>
          <w:rFonts w:cs="Arial"/>
          <w:sz w:val="24"/>
        </w:rPr>
        <w:t xml:space="preserve"> </w:t>
      </w:r>
      <w:r w:rsidRPr="00FD7174">
        <w:rPr>
          <w:rFonts w:cs="Arial"/>
          <w:sz w:val="24"/>
        </w:rPr>
        <w:t>100</w:t>
      </w:r>
      <w:r>
        <w:rPr>
          <w:rFonts w:cs="Arial"/>
          <w:sz w:val="24"/>
        </w:rPr>
        <w:t>€</w:t>
      </w:r>
    </w:p>
    <w:p w:rsidR="00586EE6" w:rsidRDefault="00586EE6" w:rsidP="00586EE6">
      <w:pPr>
        <w:autoSpaceDE w:val="0"/>
        <w:autoSpaceDN w:val="0"/>
        <w:adjustRightInd w:val="0"/>
        <w:spacing w:after="0" w:line="240" w:lineRule="auto"/>
        <w:jc w:val="both"/>
        <w:rPr>
          <w:rFonts w:cs="Arial"/>
          <w:sz w:val="24"/>
        </w:rPr>
      </w:pPr>
    </w:p>
    <w:p w:rsidR="00586EE6" w:rsidRDefault="00586EE6" w:rsidP="00586EE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que ce montant soit revalorisé automatiquement chaque année par application à la fois du linéaire arrêté à la période susvisée et de l’index ingénierie mesuré au cours des douze mois précédant la publication de l’index connu au 1er janvier. La recette correspondant au montant </w:t>
      </w:r>
      <w:proofErr w:type="gramStart"/>
      <w:r>
        <w:rPr>
          <w:rFonts w:ascii="Calibri" w:hAnsi="Calibri" w:cs="Calibri"/>
          <w:sz w:val="24"/>
          <w:szCs w:val="24"/>
        </w:rPr>
        <w:t>de la redevance perçu</w:t>
      </w:r>
      <w:proofErr w:type="gramEnd"/>
      <w:r>
        <w:rPr>
          <w:rFonts w:ascii="Calibri" w:hAnsi="Calibri" w:cs="Calibri"/>
          <w:sz w:val="24"/>
          <w:szCs w:val="24"/>
        </w:rPr>
        <w:t xml:space="preserve"> sera inscrite au compte 70323 ;</w:t>
      </w:r>
    </w:p>
    <w:p w:rsidR="00586EE6" w:rsidRPr="00BF4B09" w:rsidRDefault="00586EE6" w:rsidP="00586EE6">
      <w:pPr>
        <w:autoSpaceDE w:val="0"/>
        <w:autoSpaceDN w:val="0"/>
        <w:adjustRightInd w:val="0"/>
        <w:spacing w:after="0" w:line="240" w:lineRule="auto"/>
        <w:jc w:val="both"/>
        <w:rPr>
          <w:rFonts w:ascii="Calibri" w:hAnsi="Calibri" w:cs="Calibri"/>
          <w:sz w:val="24"/>
          <w:szCs w:val="24"/>
        </w:rPr>
      </w:pPr>
    </w:p>
    <w:p w:rsidR="00586EE6" w:rsidRPr="00BF4B09" w:rsidRDefault="00586EE6" w:rsidP="00586EE6">
      <w:pPr>
        <w:autoSpaceDE w:val="0"/>
        <w:autoSpaceDN w:val="0"/>
        <w:adjustRightInd w:val="0"/>
        <w:spacing w:after="0" w:line="240" w:lineRule="auto"/>
        <w:jc w:val="both"/>
        <w:rPr>
          <w:rFonts w:ascii="Calibri" w:hAnsi="Calibri" w:cs="Calibri"/>
          <w:sz w:val="24"/>
          <w:szCs w:val="24"/>
        </w:rPr>
      </w:pPr>
      <w:r w:rsidRPr="00BF4B09">
        <w:rPr>
          <w:rFonts w:ascii="Calibri" w:hAnsi="Calibri" w:cs="Calibri"/>
          <w:sz w:val="24"/>
          <w:szCs w:val="24"/>
        </w:rPr>
        <w:t>- que la redevance due au titre de 201</w:t>
      </w:r>
      <w:r w:rsidR="00261896">
        <w:rPr>
          <w:rFonts w:ascii="Calibri" w:hAnsi="Calibri" w:cs="Calibri"/>
          <w:sz w:val="24"/>
          <w:szCs w:val="24"/>
        </w:rPr>
        <w:t>9</w:t>
      </w:r>
      <w:r w:rsidRPr="00BF4B09">
        <w:rPr>
          <w:rFonts w:ascii="Calibri" w:hAnsi="Calibri" w:cs="Calibri"/>
          <w:sz w:val="24"/>
          <w:szCs w:val="24"/>
        </w:rPr>
        <w:t xml:space="preserve"> soit fixée en tenant compte de l’évolution sur un an de l’indice ingénierie à partir de l’indice connu au 1er janvier de cette année, soit une évolution de </w:t>
      </w:r>
      <w:r w:rsidR="00261896">
        <w:rPr>
          <w:rFonts w:ascii="Calibri" w:hAnsi="Calibri" w:cs="Calibri"/>
          <w:sz w:val="24"/>
          <w:szCs w:val="24"/>
        </w:rPr>
        <w:t>24</w:t>
      </w:r>
      <w:r w:rsidRPr="00BF4B09">
        <w:rPr>
          <w:rFonts w:ascii="Calibri" w:hAnsi="Calibri" w:cs="Calibri"/>
          <w:sz w:val="24"/>
          <w:szCs w:val="24"/>
        </w:rPr>
        <w:t xml:space="preserve"> % par rapport au montant issu de la formule de calcul du décret précité. </w:t>
      </w:r>
    </w:p>
    <w:p w:rsidR="00586EE6" w:rsidRDefault="00586EE6" w:rsidP="00586EE6">
      <w:pPr>
        <w:autoSpaceDE w:val="0"/>
        <w:autoSpaceDN w:val="0"/>
        <w:adjustRightInd w:val="0"/>
        <w:spacing w:after="0" w:line="240" w:lineRule="auto"/>
        <w:jc w:val="both"/>
        <w:rPr>
          <w:rFonts w:ascii="Calibri" w:hAnsi="Calibri" w:cs="Calibri"/>
          <w:sz w:val="24"/>
          <w:szCs w:val="24"/>
        </w:rPr>
      </w:pPr>
    </w:p>
    <w:p w:rsidR="00586EE6" w:rsidRDefault="00586EE6" w:rsidP="00586EE6">
      <w:pPr>
        <w:autoSpaceDE w:val="0"/>
        <w:autoSpaceDN w:val="0"/>
        <w:adjustRightInd w:val="0"/>
        <w:spacing w:after="0" w:line="240" w:lineRule="auto"/>
        <w:jc w:val="both"/>
        <w:rPr>
          <w:rFonts w:ascii="Calibri" w:hAnsi="Calibri" w:cs="Calibri"/>
          <w:sz w:val="24"/>
          <w:szCs w:val="24"/>
        </w:rPr>
      </w:pPr>
    </w:p>
    <w:p w:rsidR="00586EE6" w:rsidRDefault="00586EE6" w:rsidP="0015062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formule définitive est la suivante :</w:t>
      </w:r>
    </w:p>
    <w:p w:rsidR="00586EE6" w:rsidRDefault="00586EE6" w:rsidP="0015062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RODP</w:t>
      </w:r>
      <w:r w:rsidR="0015062A">
        <w:rPr>
          <w:rFonts w:ascii="Calibri" w:hAnsi="Calibri" w:cs="Calibri"/>
          <w:sz w:val="24"/>
          <w:szCs w:val="24"/>
        </w:rPr>
        <w:t xml:space="preserve"> 201</w:t>
      </w:r>
      <w:r w:rsidR="00261896">
        <w:rPr>
          <w:rFonts w:ascii="Calibri" w:hAnsi="Calibri" w:cs="Calibri"/>
          <w:sz w:val="24"/>
          <w:szCs w:val="24"/>
        </w:rPr>
        <w:t>9</w:t>
      </w:r>
      <w:r>
        <w:rPr>
          <w:rFonts w:ascii="Calibri" w:hAnsi="Calibri" w:cs="Calibri"/>
          <w:sz w:val="24"/>
          <w:szCs w:val="24"/>
        </w:rPr>
        <w:t xml:space="preserve"> = </w:t>
      </w:r>
      <w:proofErr w:type="gramStart"/>
      <w:r w:rsidR="005E36BD">
        <w:rPr>
          <w:rFonts w:cs="Arial"/>
          <w:sz w:val="24"/>
        </w:rPr>
        <w:t>[</w:t>
      </w:r>
      <w:r>
        <w:rPr>
          <w:rFonts w:cs="Arial"/>
          <w:sz w:val="24"/>
        </w:rPr>
        <w:t xml:space="preserve"> </w:t>
      </w:r>
      <w:r w:rsidRPr="00FD7174">
        <w:rPr>
          <w:rFonts w:cs="Arial"/>
          <w:sz w:val="24"/>
        </w:rPr>
        <w:t>(</w:t>
      </w:r>
      <w:proofErr w:type="gramEnd"/>
      <w:r w:rsidRPr="00FD7174">
        <w:rPr>
          <w:rFonts w:cs="Arial"/>
          <w:sz w:val="24"/>
        </w:rPr>
        <w:t>0,035</w:t>
      </w:r>
      <w:r>
        <w:rPr>
          <w:rFonts w:cs="Arial"/>
          <w:sz w:val="24"/>
        </w:rPr>
        <w:t>€ x L</w:t>
      </w:r>
      <w:r w:rsidRPr="00FD7174">
        <w:rPr>
          <w:rFonts w:cs="Arial"/>
          <w:sz w:val="24"/>
        </w:rPr>
        <w:t>)</w:t>
      </w:r>
      <w:r>
        <w:rPr>
          <w:rFonts w:cs="Arial"/>
          <w:sz w:val="24"/>
        </w:rPr>
        <w:t xml:space="preserve"> </w:t>
      </w:r>
      <w:r w:rsidRPr="00FD7174">
        <w:rPr>
          <w:rFonts w:cs="Arial"/>
          <w:sz w:val="24"/>
        </w:rPr>
        <w:t>+</w:t>
      </w:r>
      <w:r>
        <w:rPr>
          <w:rFonts w:cs="Arial"/>
          <w:sz w:val="24"/>
        </w:rPr>
        <w:t xml:space="preserve"> </w:t>
      </w:r>
      <w:r w:rsidRPr="00FD7174">
        <w:rPr>
          <w:rFonts w:cs="Arial"/>
          <w:sz w:val="24"/>
        </w:rPr>
        <w:t>100</w:t>
      </w:r>
      <w:r>
        <w:rPr>
          <w:rFonts w:cs="Arial"/>
          <w:sz w:val="24"/>
        </w:rPr>
        <w:t>€</w:t>
      </w:r>
      <w:r w:rsidR="005E36BD">
        <w:rPr>
          <w:rFonts w:cs="Arial"/>
          <w:sz w:val="24"/>
        </w:rPr>
        <w:t xml:space="preserve"> ]</w:t>
      </w:r>
      <w:r>
        <w:rPr>
          <w:rFonts w:cs="Arial"/>
          <w:sz w:val="24"/>
        </w:rPr>
        <w:t xml:space="preserve"> x 1,</w:t>
      </w:r>
      <w:r w:rsidR="00261896">
        <w:rPr>
          <w:rFonts w:cs="Arial"/>
          <w:sz w:val="24"/>
        </w:rPr>
        <w:t>24</w:t>
      </w:r>
    </w:p>
    <w:p w:rsidR="00586EE6" w:rsidRDefault="00586EE6" w:rsidP="00586EE6">
      <w:pPr>
        <w:autoSpaceDE w:val="0"/>
        <w:autoSpaceDN w:val="0"/>
        <w:adjustRightInd w:val="0"/>
        <w:spacing w:after="0" w:line="240" w:lineRule="auto"/>
        <w:jc w:val="both"/>
        <w:rPr>
          <w:rFonts w:ascii="Calibri" w:hAnsi="Calibri" w:cs="Calibri"/>
          <w:sz w:val="24"/>
          <w:szCs w:val="24"/>
        </w:rPr>
      </w:pPr>
    </w:p>
    <w:p w:rsidR="00586EE6" w:rsidRDefault="00586EE6" w:rsidP="00586EE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 Conseil municipal, entendu cet exposé et après en avoir délibéré :</w:t>
      </w:r>
    </w:p>
    <w:p w:rsidR="00586EE6" w:rsidRDefault="00586EE6" w:rsidP="00586EE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ADOPTE les propositions qui lui sont faites concernant la redevance d’occupation du domaine public par les ouvrages du réseau public de transport de gaz.</w:t>
      </w:r>
    </w:p>
    <w:p w:rsidR="00586EE6" w:rsidRDefault="00586EE6" w:rsidP="00586EE6">
      <w:pPr>
        <w:jc w:val="both"/>
        <w:rPr>
          <w:rFonts w:ascii="Calibri" w:hAnsi="Calibri" w:cs="Calibri"/>
          <w:sz w:val="24"/>
          <w:szCs w:val="24"/>
        </w:rPr>
      </w:pPr>
    </w:p>
    <w:p w:rsidR="00A2151F" w:rsidRDefault="00586EE6" w:rsidP="00E863EE">
      <w:pPr>
        <w:jc w:val="both"/>
      </w:pPr>
      <w:r>
        <w:rPr>
          <w:rFonts w:ascii="Calibri" w:hAnsi="Calibri" w:cs="Calibri"/>
          <w:sz w:val="24"/>
          <w:szCs w:val="24"/>
        </w:rPr>
        <w:t>Fait et délibéré à ……….., le ………..</w:t>
      </w:r>
      <w:r w:rsidR="00A2151F">
        <w:br w:type="page"/>
      </w:r>
    </w:p>
    <w:p w:rsidR="00E863EE" w:rsidRDefault="00E863EE" w:rsidP="00A2151F">
      <w:pPr>
        <w:autoSpaceDE w:val="0"/>
        <w:autoSpaceDN w:val="0"/>
        <w:adjustRightInd w:val="0"/>
        <w:spacing w:after="0" w:line="240" w:lineRule="auto"/>
        <w:jc w:val="center"/>
        <w:rPr>
          <w:rFonts w:ascii="Arial" w:hAnsi="Arial" w:cs="Arial"/>
          <w:b/>
          <w:bCs/>
          <w:smallCaps/>
          <w:color w:val="A0328C"/>
          <w:sz w:val="28"/>
          <w:szCs w:val="24"/>
        </w:rPr>
      </w:pPr>
      <w:r>
        <w:rPr>
          <w:rFonts w:ascii="Arial" w:eastAsia="Times New Roman" w:hAnsi="Arial" w:cs="Arial"/>
          <w:b/>
          <w:bCs/>
          <w:noProof/>
          <w:sz w:val="18"/>
          <w:szCs w:val="18"/>
        </w:rPr>
        <w:lastRenderedPageBreak/>
        <w:drawing>
          <wp:anchor distT="0" distB="0" distL="114300" distR="114300" simplePos="0" relativeHeight="251658240" behindDoc="1" locked="0" layoutInCell="1" allowOverlap="1">
            <wp:simplePos x="0" y="0"/>
            <wp:positionH relativeFrom="column">
              <wp:posOffset>1777441</wp:posOffset>
            </wp:positionH>
            <wp:positionV relativeFrom="paragraph">
              <wp:posOffset>406</wp:posOffset>
            </wp:positionV>
            <wp:extent cx="1586865" cy="589280"/>
            <wp:effectExtent l="0" t="0" r="0" b="1270"/>
            <wp:wrapTight wrapText="bothSides">
              <wp:wrapPolygon edited="0">
                <wp:start x="0" y="0"/>
                <wp:lineTo x="0" y="20948"/>
                <wp:lineTo x="21263" y="20948"/>
                <wp:lineTo x="212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865" cy="589280"/>
                    </a:xfrm>
                    <a:prstGeom prst="rect">
                      <a:avLst/>
                    </a:prstGeom>
                  </pic:spPr>
                </pic:pic>
              </a:graphicData>
            </a:graphic>
            <wp14:sizeRelH relativeFrom="page">
              <wp14:pctWidth>0</wp14:pctWidth>
            </wp14:sizeRelH>
            <wp14:sizeRelV relativeFrom="page">
              <wp14:pctHeight>0</wp14:pctHeight>
            </wp14:sizeRelV>
          </wp:anchor>
        </w:drawing>
      </w:r>
    </w:p>
    <w:p w:rsidR="00261896" w:rsidRDefault="00261896" w:rsidP="00A2151F">
      <w:pPr>
        <w:autoSpaceDE w:val="0"/>
        <w:autoSpaceDN w:val="0"/>
        <w:adjustRightInd w:val="0"/>
        <w:spacing w:after="0" w:line="240" w:lineRule="auto"/>
        <w:jc w:val="center"/>
        <w:rPr>
          <w:rFonts w:ascii="Arial" w:hAnsi="Arial" w:cs="Arial"/>
          <w:b/>
          <w:bCs/>
          <w:smallCaps/>
          <w:color w:val="A0328C"/>
          <w:sz w:val="28"/>
          <w:szCs w:val="24"/>
        </w:rPr>
      </w:pPr>
    </w:p>
    <w:p w:rsidR="00261896" w:rsidRDefault="00261896" w:rsidP="00A2151F">
      <w:pPr>
        <w:autoSpaceDE w:val="0"/>
        <w:autoSpaceDN w:val="0"/>
        <w:adjustRightInd w:val="0"/>
        <w:spacing w:after="0" w:line="240" w:lineRule="auto"/>
        <w:jc w:val="center"/>
        <w:rPr>
          <w:rFonts w:ascii="Arial" w:hAnsi="Arial" w:cs="Arial"/>
          <w:b/>
          <w:bCs/>
          <w:smallCaps/>
          <w:color w:val="A0328C"/>
          <w:sz w:val="28"/>
          <w:szCs w:val="24"/>
        </w:rPr>
      </w:pPr>
    </w:p>
    <w:p w:rsidR="00A2151F" w:rsidRPr="00E863EE" w:rsidRDefault="00A2151F" w:rsidP="00A2151F">
      <w:pPr>
        <w:autoSpaceDE w:val="0"/>
        <w:autoSpaceDN w:val="0"/>
        <w:adjustRightInd w:val="0"/>
        <w:spacing w:after="0" w:line="240" w:lineRule="auto"/>
        <w:jc w:val="center"/>
        <w:rPr>
          <w:rFonts w:ascii="Arial" w:hAnsi="Arial" w:cs="Arial"/>
          <w:b/>
          <w:bCs/>
          <w:smallCaps/>
          <w:color w:val="A0328C"/>
          <w:sz w:val="28"/>
          <w:szCs w:val="24"/>
        </w:rPr>
      </w:pPr>
      <w:r w:rsidRPr="00E863EE">
        <w:rPr>
          <w:rFonts w:ascii="Arial" w:hAnsi="Arial" w:cs="Arial"/>
          <w:b/>
          <w:bCs/>
          <w:smallCaps/>
          <w:color w:val="A0328C"/>
          <w:sz w:val="28"/>
          <w:szCs w:val="24"/>
        </w:rPr>
        <w:t>Modèle de délibération du conseil municipal</w:t>
      </w:r>
    </w:p>
    <w:p w:rsidR="00A2151F" w:rsidRDefault="00A2151F" w:rsidP="00A2151F">
      <w:pPr>
        <w:autoSpaceDE w:val="0"/>
        <w:autoSpaceDN w:val="0"/>
        <w:adjustRightInd w:val="0"/>
        <w:spacing w:after="0" w:line="240" w:lineRule="auto"/>
        <w:jc w:val="center"/>
        <w:rPr>
          <w:rFonts w:ascii="Calibri" w:hAnsi="Calibri" w:cs="Calibri"/>
          <w:sz w:val="24"/>
          <w:szCs w:val="24"/>
        </w:rPr>
      </w:pPr>
    </w:p>
    <w:p w:rsidR="00A2151F" w:rsidRPr="00E863EE" w:rsidRDefault="00A2151F" w:rsidP="00A2151F">
      <w:pPr>
        <w:autoSpaceDE w:val="0"/>
        <w:autoSpaceDN w:val="0"/>
        <w:adjustRightInd w:val="0"/>
        <w:spacing w:after="0" w:line="240" w:lineRule="auto"/>
        <w:jc w:val="center"/>
        <w:rPr>
          <w:rFonts w:ascii="Calibri" w:hAnsi="Calibri" w:cs="Calibri"/>
          <w:b/>
          <w:smallCaps/>
          <w:color w:val="46505A"/>
          <w:sz w:val="28"/>
          <w:szCs w:val="24"/>
        </w:rPr>
      </w:pPr>
      <w:r w:rsidRPr="00E863EE">
        <w:rPr>
          <w:rFonts w:ascii="Calibri" w:hAnsi="Calibri" w:cs="Calibri"/>
          <w:b/>
          <w:smallCaps/>
          <w:color w:val="46505A"/>
          <w:sz w:val="28"/>
          <w:szCs w:val="24"/>
        </w:rPr>
        <w:t xml:space="preserve">Redevance d’occupation du domaine public par les ouvrages de </w:t>
      </w:r>
      <w:r w:rsidRPr="00E863EE">
        <w:rPr>
          <w:rFonts w:ascii="Calibri" w:hAnsi="Calibri" w:cs="Calibri"/>
          <w:b/>
          <w:smallCaps/>
          <w:color w:val="46505A"/>
          <w:sz w:val="28"/>
          <w:szCs w:val="24"/>
          <w:u w:val="single"/>
        </w:rPr>
        <w:t>transport</w:t>
      </w:r>
      <w:r w:rsidRPr="00E863EE">
        <w:rPr>
          <w:rFonts w:ascii="Calibri" w:hAnsi="Calibri" w:cs="Calibri"/>
          <w:b/>
          <w:smallCaps/>
          <w:color w:val="46505A"/>
          <w:sz w:val="28"/>
          <w:szCs w:val="24"/>
        </w:rPr>
        <w:t xml:space="preserve"> de gaz</w:t>
      </w:r>
    </w:p>
    <w:p w:rsidR="00A2151F" w:rsidRDefault="00A2151F" w:rsidP="00A2151F">
      <w:pPr>
        <w:autoSpaceDE w:val="0"/>
        <w:autoSpaceDN w:val="0"/>
        <w:adjustRightInd w:val="0"/>
        <w:spacing w:after="0" w:line="240" w:lineRule="auto"/>
        <w:jc w:val="both"/>
        <w:rPr>
          <w:rFonts w:ascii="Calibri" w:hAnsi="Calibri" w:cs="Calibri"/>
          <w:sz w:val="24"/>
          <w:szCs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le Maire expose que dans le cadre du contrôle du respect du cahier des charges gaz de 1999, le SIAGEP a constaté que la redevance pour occupation du domaine public (RODP) de la commune par les ouvrages des réseaux publics de transport de gaz n’est pas versée depuis la libéralisation du marché. En 2007 l’opérateur historique GDF a séparé ses activités distribution (GRDF) et transport (</w:t>
      </w:r>
      <w:proofErr w:type="spellStart"/>
      <w:r>
        <w:rPr>
          <w:rFonts w:ascii="Calibri" w:hAnsi="Calibri" w:cs="Calibri"/>
          <w:sz w:val="24"/>
          <w:szCs w:val="24"/>
        </w:rPr>
        <w:t>GRTgaz</w:t>
      </w:r>
      <w:proofErr w:type="spellEnd"/>
      <w:r>
        <w:rPr>
          <w:rFonts w:ascii="Calibri" w:hAnsi="Calibri" w:cs="Calibri"/>
          <w:sz w:val="24"/>
          <w:szCs w:val="24"/>
        </w:rPr>
        <w:t xml:space="preserve">). </w:t>
      </w:r>
    </w:p>
    <w:p w:rsidR="00A2151F" w:rsidRDefault="00A2151F" w:rsidP="00A2151F">
      <w:pPr>
        <w:autoSpaceDE w:val="0"/>
        <w:autoSpaceDN w:val="0"/>
        <w:adjustRightInd w:val="0"/>
        <w:spacing w:after="0" w:line="240" w:lineRule="auto"/>
        <w:jc w:val="both"/>
        <w:rPr>
          <w:rFonts w:ascii="Calibri" w:hAnsi="Calibri" w:cs="Calibri"/>
          <w:sz w:val="24"/>
          <w:szCs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le Maire donne connaissance au Conseil du décret n° 2007-606 du 25 avril 2007 portant modification du régime des redevances pour occupation du domaine public des communes et des départements par les ouvrages transport et de distribution de gaz et par les canalisations particulières.</w:t>
      </w:r>
    </w:p>
    <w:p w:rsidR="00A2151F" w:rsidRDefault="00A2151F" w:rsidP="00A2151F">
      <w:pPr>
        <w:autoSpaceDE w:val="0"/>
        <w:autoSpaceDN w:val="0"/>
        <w:adjustRightInd w:val="0"/>
        <w:spacing w:after="0" w:line="240" w:lineRule="auto"/>
        <w:jc w:val="both"/>
        <w:rPr>
          <w:rFonts w:ascii="Calibri" w:hAnsi="Calibri" w:cs="Calibri"/>
          <w:sz w:val="24"/>
          <w:szCs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le Maire propose au Conseil :</w:t>
      </w:r>
    </w:p>
    <w:p w:rsidR="00A2151F" w:rsidRDefault="00A2151F" w:rsidP="00A2151F">
      <w:pPr>
        <w:autoSpaceDE w:val="0"/>
        <w:autoSpaceDN w:val="0"/>
        <w:adjustRightInd w:val="0"/>
        <w:spacing w:after="0" w:line="240" w:lineRule="auto"/>
        <w:jc w:val="both"/>
        <w:rPr>
          <w:rFonts w:ascii="Calibri" w:hAnsi="Calibri" w:cs="Calibri"/>
          <w:sz w:val="24"/>
          <w:szCs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de fixer le montant de la redevance pour occupation du domaine public par le réseau public de transport de gaz au taux maximum en fonction du linéaire exprimé en mètres, arrêté au 31 décembre de l’année précédente, selon la formule suivante :</w:t>
      </w:r>
    </w:p>
    <w:p w:rsidR="00A2151F" w:rsidRDefault="00A2151F" w:rsidP="00A2151F">
      <w:pPr>
        <w:autoSpaceDE w:val="0"/>
        <w:autoSpaceDN w:val="0"/>
        <w:adjustRightInd w:val="0"/>
        <w:spacing w:after="0" w:line="240" w:lineRule="auto"/>
        <w:jc w:val="both"/>
        <w:rPr>
          <w:rFonts w:cs="Arial"/>
          <w:sz w:val="24"/>
        </w:rPr>
      </w:pPr>
      <w:r>
        <w:rPr>
          <w:rFonts w:ascii="Calibri" w:hAnsi="Calibri" w:cs="Calibri"/>
          <w:sz w:val="24"/>
          <w:szCs w:val="24"/>
        </w:rPr>
        <w:t xml:space="preserve">PR (plafond de la redevance) = </w:t>
      </w:r>
      <w:r w:rsidRPr="00FD7174">
        <w:rPr>
          <w:rFonts w:cs="Arial"/>
          <w:sz w:val="24"/>
        </w:rPr>
        <w:t>(0,035</w:t>
      </w:r>
      <w:r>
        <w:rPr>
          <w:rFonts w:cs="Arial"/>
          <w:sz w:val="24"/>
        </w:rPr>
        <w:t>€ x longueur de canalisations</w:t>
      </w:r>
      <w:r w:rsidRPr="00FD7174">
        <w:rPr>
          <w:rFonts w:cs="Arial"/>
          <w:sz w:val="24"/>
        </w:rPr>
        <w:t>)</w:t>
      </w:r>
      <w:r>
        <w:rPr>
          <w:rFonts w:cs="Arial"/>
          <w:sz w:val="24"/>
        </w:rPr>
        <w:t xml:space="preserve"> </w:t>
      </w:r>
      <w:r w:rsidRPr="00FD7174">
        <w:rPr>
          <w:rFonts w:cs="Arial"/>
          <w:sz w:val="24"/>
        </w:rPr>
        <w:t>+</w:t>
      </w:r>
      <w:r>
        <w:rPr>
          <w:rFonts w:cs="Arial"/>
          <w:sz w:val="24"/>
        </w:rPr>
        <w:t xml:space="preserve"> </w:t>
      </w:r>
      <w:r w:rsidRPr="00FD7174">
        <w:rPr>
          <w:rFonts w:cs="Arial"/>
          <w:sz w:val="24"/>
        </w:rPr>
        <w:t>100</w:t>
      </w:r>
      <w:r>
        <w:rPr>
          <w:rFonts w:cs="Arial"/>
          <w:sz w:val="24"/>
        </w:rPr>
        <w:t>€</w:t>
      </w:r>
    </w:p>
    <w:p w:rsidR="00A2151F" w:rsidRDefault="00A2151F" w:rsidP="00A2151F">
      <w:pPr>
        <w:autoSpaceDE w:val="0"/>
        <w:autoSpaceDN w:val="0"/>
        <w:adjustRightInd w:val="0"/>
        <w:spacing w:after="0" w:line="240" w:lineRule="auto"/>
        <w:jc w:val="both"/>
        <w:rPr>
          <w:rFonts w:cs="Arial"/>
          <w:sz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de toucher 10% du montant issu de la formule de calcul du décret précité compte tenu de la difficulté de localiser précisément les emprunts du domaine public communal ; </w:t>
      </w:r>
    </w:p>
    <w:p w:rsidR="00A2151F" w:rsidRDefault="00A2151F" w:rsidP="00A2151F">
      <w:pPr>
        <w:autoSpaceDE w:val="0"/>
        <w:autoSpaceDN w:val="0"/>
        <w:adjustRightInd w:val="0"/>
        <w:spacing w:after="0" w:line="240" w:lineRule="auto"/>
        <w:jc w:val="both"/>
        <w:rPr>
          <w:rFonts w:cs="Arial"/>
          <w:sz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que ce montant soit revalorisé automatiquement chaque année par application à la fois du linéaire arrêté à la période susvisée et de l’index ingénierie mesuré au cours des douze mois précédant la publication de l’index connu au 1er janvier. La recette correspondant au montant </w:t>
      </w:r>
      <w:proofErr w:type="gramStart"/>
      <w:r>
        <w:rPr>
          <w:rFonts w:ascii="Calibri" w:hAnsi="Calibri" w:cs="Calibri"/>
          <w:sz w:val="24"/>
          <w:szCs w:val="24"/>
        </w:rPr>
        <w:t>de la redevance perçu</w:t>
      </w:r>
      <w:proofErr w:type="gramEnd"/>
      <w:r>
        <w:rPr>
          <w:rFonts w:ascii="Calibri" w:hAnsi="Calibri" w:cs="Calibri"/>
          <w:sz w:val="24"/>
          <w:szCs w:val="24"/>
        </w:rPr>
        <w:t xml:space="preserve"> sera inscrite au compte 70323 ;</w:t>
      </w:r>
    </w:p>
    <w:p w:rsidR="00A2151F" w:rsidRPr="00BF4B09" w:rsidRDefault="00A2151F" w:rsidP="00A2151F">
      <w:pPr>
        <w:autoSpaceDE w:val="0"/>
        <w:autoSpaceDN w:val="0"/>
        <w:adjustRightInd w:val="0"/>
        <w:spacing w:after="0" w:line="240" w:lineRule="auto"/>
        <w:jc w:val="both"/>
        <w:rPr>
          <w:rFonts w:ascii="Calibri" w:hAnsi="Calibri" w:cs="Calibri"/>
          <w:sz w:val="24"/>
          <w:szCs w:val="24"/>
        </w:rPr>
      </w:pPr>
    </w:p>
    <w:p w:rsidR="00A2151F" w:rsidRPr="00BF4B09" w:rsidRDefault="00A2151F" w:rsidP="00A2151F">
      <w:pPr>
        <w:autoSpaceDE w:val="0"/>
        <w:autoSpaceDN w:val="0"/>
        <w:adjustRightInd w:val="0"/>
        <w:spacing w:after="0" w:line="240" w:lineRule="auto"/>
        <w:jc w:val="both"/>
        <w:rPr>
          <w:rFonts w:ascii="Calibri" w:hAnsi="Calibri" w:cs="Calibri"/>
          <w:sz w:val="24"/>
          <w:szCs w:val="24"/>
        </w:rPr>
      </w:pPr>
      <w:r w:rsidRPr="00BF4B09">
        <w:rPr>
          <w:rFonts w:ascii="Calibri" w:hAnsi="Calibri" w:cs="Calibri"/>
          <w:sz w:val="24"/>
          <w:szCs w:val="24"/>
        </w:rPr>
        <w:t>- que la redevance due au titre de 201</w:t>
      </w:r>
      <w:r>
        <w:rPr>
          <w:rFonts w:ascii="Calibri" w:hAnsi="Calibri" w:cs="Calibri"/>
          <w:sz w:val="24"/>
          <w:szCs w:val="24"/>
        </w:rPr>
        <w:t>6</w:t>
      </w:r>
      <w:r w:rsidRPr="00BF4B09">
        <w:rPr>
          <w:rFonts w:ascii="Calibri" w:hAnsi="Calibri" w:cs="Calibri"/>
          <w:sz w:val="24"/>
          <w:szCs w:val="24"/>
        </w:rPr>
        <w:t xml:space="preserve"> soit fixée en tenant compte de l’évolution sur un an de l’indice ingénierie à partir de l’indice connu au 1er janvier de cette année, soit une évolution de </w:t>
      </w:r>
      <w:r>
        <w:rPr>
          <w:rFonts w:ascii="Calibri" w:hAnsi="Calibri" w:cs="Calibri"/>
          <w:sz w:val="24"/>
          <w:szCs w:val="24"/>
        </w:rPr>
        <w:t>16</w:t>
      </w:r>
      <w:r w:rsidRPr="00BF4B09">
        <w:rPr>
          <w:rFonts w:ascii="Calibri" w:hAnsi="Calibri" w:cs="Calibri"/>
          <w:sz w:val="24"/>
          <w:szCs w:val="24"/>
        </w:rPr>
        <w:t xml:space="preserve"> % par rapport au montant issu de la formule de calcul du décret précité. </w:t>
      </w:r>
    </w:p>
    <w:p w:rsidR="00A2151F" w:rsidRDefault="00A2151F" w:rsidP="0015062A">
      <w:pPr>
        <w:autoSpaceDE w:val="0"/>
        <w:autoSpaceDN w:val="0"/>
        <w:adjustRightInd w:val="0"/>
        <w:spacing w:after="0" w:line="240" w:lineRule="auto"/>
        <w:jc w:val="both"/>
        <w:rPr>
          <w:rFonts w:ascii="Calibri" w:hAnsi="Calibri" w:cs="Calibri"/>
          <w:sz w:val="24"/>
          <w:szCs w:val="24"/>
        </w:rPr>
      </w:pPr>
    </w:p>
    <w:p w:rsidR="00A2151F" w:rsidRDefault="00A2151F" w:rsidP="0015062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formule définitive est la suivante :</w:t>
      </w:r>
    </w:p>
    <w:p w:rsidR="00A2151F" w:rsidRDefault="00A2151F" w:rsidP="0015062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RODP </w:t>
      </w:r>
      <w:r w:rsidR="0015062A">
        <w:rPr>
          <w:rFonts w:ascii="Calibri" w:hAnsi="Calibri" w:cs="Calibri"/>
          <w:sz w:val="24"/>
          <w:szCs w:val="24"/>
        </w:rPr>
        <w:t>201</w:t>
      </w:r>
      <w:r w:rsidR="00261896">
        <w:rPr>
          <w:rFonts w:ascii="Calibri" w:hAnsi="Calibri" w:cs="Calibri"/>
          <w:sz w:val="24"/>
          <w:szCs w:val="24"/>
        </w:rPr>
        <w:t>9</w:t>
      </w:r>
      <w:r w:rsidR="0015062A">
        <w:rPr>
          <w:rFonts w:ascii="Calibri" w:hAnsi="Calibri" w:cs="Calibri"/>
          <w:sz w:val="24"/>
          <w:szCs w:val="24"/>
        </w:rPr>
        <w:t xml:space="preserve"> </w:t>
      </w:r>
      <w:r>
        <w:rPr>
          <w:rFonts w:ascii="Calibri" w:hAnsi="Calibri" w:cs="Calibri"/>
          <w:sz w:val="24"/>
          <w:szCs w:val="24"/>
        </w:rPr>
        <w:t xml:space="preserve">= </w:t>
      </w:r>
      <w:r w:rsidRPr="00FD7174">
        <w:rPr>
          <w:rFonts w:cs="Arial"/>
          <w:sz w:val="24"/>
        </w:rPr>
        <w:t>(0,1</w:t>
      </w:r>
      <w:r>
        <w:rPr>
          <w:rFonts w:cs="Arial"/>
          <w:sz w:val="24"/>
        </w:rPr>
        <w:t xml:space="preserve"> x </w:t>
      </w:r>
      <w:r w:rsidRPr="00FD7174">
        <w:rPr>
          <w:rFonts w:cs="Arial"/>
          <w:sz w:val="24"/>
        </w:rPr>
        <w:t>(0,035</w:t>
      </w:r>
      <w:r>
        <w:rPr>
          <w:rFonts w:cs="Arial"/>
          <w:sz w:val="24"/>
        </w:rPr>
        <w:t>€ x L</w:t>
      </w:r>
      <w:r w:rsidRPr="00FD7174">
        <w:rPr>
          <w:rFonts w:cs="Arial"/>
          <w:sz w:val="24"/>
        </w:rPr>
        <w:t>)</w:t>
      </w:r>
      <w:r>
        <w:rPr>
          <w:rFonts w:cs="Arial"/>
          <w:sz w:val="24"/>
        </w:rPr>
        <w:t xml:space="preserve"> </w:t>
      </w:r>
      <w:r w:rsidRPr="00FD7174">
        <w:rPr>
          <w:rFonts w:cs="Arial"/>
          <w:sz w:val="24"/>
        </w:rPr>
        <w:t>+</w:t>
      </w:r>
      <w:r>
        <w:rPr>
          <w:rFonts w:cs="Arial"/>
          <w:sz w:val="24"/>
        </w:rPr>
        <w:t xml:space="preserve"> </w:t>
      </w:r>
      <w:r w:rsidRPr="00FD7174">
        <w:rPr>
          <w:rFonts w:cs="Arial"/>
          <w:sz w:val="24"/>
        </w:rPr>
        <w:t>100</w:t>
      </w:r>
      <w:r>
        <w:rPr>
          <w:rFonts w:cs="Arial"/>
          <w:sz w:val="24"/>
        </w:rPr>
        <w:t>€</w:t>
      </w:r>
      <w:r w:rsidRPr="00FD7174">
        <w:rPr>
          <w:rFonts w:cs="Arial"/>
          <w:sz w:val="24"/>
        </w:rPr>
        <w:t>)</w:t>
      </w:r>
      <w:r>
        <w:rPr>
          <w:rFonts w:cs="Arial"/>
          <w:sz w:val="24"/>
        </w:rPr>
        <w:t xml:space="preserve"> x 1,</w:t>
      </w:r>
      <w:r w:rsidR="00261896">
        <w:rPr>
          <w:rFonts w:cs="Arial"/>
          <w:sz w:val="24"/>
        </w:rPr>
        <w:t>24</w:t>
      </w:r>
    </w:p>
    <w:p w:rsidR="00A2151F" w:rsidRDefault="00A2151F" w:rsidP="0015062A">
      <w:pPr>
        <w:autoSpaceDE w:val="0"/>
        <w:autoSpaceDN w:val="0"/>
        <w:adjustRightInd w:val="0"/>
        <w:spacing w:after="0" w:line="240" w:lineRule="auto"/>
        <w:jc w:val="both"/>
        <w:rPr>
          <w:rFonts w:ascii="Calibri" w:hAnsi="Calibri" w:cs="Calibri"/>
          <w:sz w:val="24"/>
          <w:szCs w:val="24"/>
        </w:rPr>
      </w:pP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 Conseil municipal, entendu cet exposé et après en avoir délibéré :</w:t>
      </w:r>
    </w:p>
    <w:p w:rsidR="00A2151F" w:rsidRDefault="00A2151F" w:rsidP="00A215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ADOPTE les propositions qui lui sont faites concernant la redevance d’occupation du domaine public par les ouvrages du réseau public de transport de gaz.</w:t>
      </w:r>
    </w:p>
    <w:p w:rsidR="00261896" w:rsidRDefault="00261896" w:rsidP="00A2151F">
      <w:pPr>
        <w:jc w:val="both"/>
        <w:rPr>
          <w:rFonts w:ascii="Calibri" w:hAnsi="Calibri" w:cs="Calibri"/>
          <w:sz w:val="24"/>
          <w:szCs w:val="24"/>
        </w:rPr>
      </w:pPr>
    </w:p>
    <w:p w:rsidR="00C24F34" w:rsidRDefault="00A2151F" w:rsidP="00A2151F">
      <w:pPr>
        <w:jc w:val="both"/>
        <w:rPr>
          <w:rFonts w:ascii="Calibri" w:hAnsi="Calibri" w:cs="Calibri"/>
          <w:sz w:val="24"/>
          <w:szCs w:val="24"/>
        </w:rPr>
      </w:pPr>
      <w:r>
        <w:rPr>
          <w:rFonts w:ascii="Calibri" w:hAnsi="Calibri" w:cs="Calibri"/>
          <w:sz w:val="24"/>
          <w:szCs w:val="24"/>
        </w:rPr>
        <w:t>Fait et délibéré à …</w:t>
      </w:r>
      <w:proofErr w:type="gramStart"/>
      <w:r>
        <w:rPr>
          <w:rFonts w:ascii="Calibri" w:hAnsi="Calibri" w:cs="Calibri"/>
          <w:sz w:val="24"/>
          <w:szCs w:val="24"/>
        </w:rPr>
        <w:t>…….</w:t>
      </w:r>
      <w:proofErr w:type="gramEnd"/>
      <w:r>
        <w:rPr>
          <w:rFonts w:ascii="Calibri" w:hAnsi="Calibri" w:cs="Calibri"/>
          <w:sz w:val="24"/>
          <w:szCs w:val="24"/>
        </w:rPr>
        <w:t>., le ………..</w:t>
      </w:r>
    </w:p>
    <w:p w:rsidR="00BE7690" w:rsidRDefault="00BE7690" w:rsidP="00BE7690">
      <w:pPr>
        <w:autoSpaceDE w:val="0"/>
        <w:autoSpaceDN w:val="0"/>
        <w:adjustRightInd w:val="0"/>
        <w:spacing w:after="0" w:line="240" w:lineRule="auto"/>
        <w:jc w:val="center"/>
        <w:rPr>
          <w:rFonts w:ascii="Arial" w:hAnsi="Arial" w:cs="Arial"/>
          <w:b/>
          <w:bCs/>
          <w:sz w:val="24"/>
          <w:szCs w:val="24"/>
        </w:rPr>
      </w:pPr>
      <w:r>
        <w:rPr>
          <w:rFonts w:ascii="Arial" w:eastAsia="Times New Roman" w:hAnsi="Arial" w:cs="Arial"/>
          <w:b/>
          <w:bCs/>
          <w:noProof/>
          <w:sz w:val="18"/>
          <w:szCs w:val="18"/>
        </w:rPr>
        <w:lastRenderedPageBreak/>
        <w:drawing>
          <wp:inline distT="0" distB="0" distL="0" distR="0" wp14:anchorId="4DA69FFE" wp14:editId="0C54A2A0">
            <wp:extent cx="2009775" cy="74733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7">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BE7690" w:rsidRDefault="00BE7690" w:rsidP="00BE7690">
      <w:pPr>
        <w:autoSpaceDE w:val="0"/>
        <w:autoSpaceDN w:val="0"/>
        <w:adjustRightInd w:val="0"/>
        <w:spacing w:after="0" w:line="240" w:lineRule="auto"/>
        <w:jc w:val="center"/>
        <w:rPr>
          <w:rFonts w:ascii="Arial" w:hAnsi="Arial" w:cs="Arial"/>
          <w:b/>
          <w:bCs/>
          <w:color w:val="32B9C8"/>
          <w:sz w:val="24"/>
          <w:szCs w:val="24"/>
        </w:rPr>
      </w:pPr>
      <w:r>
        <w:rPr>
          <w:rFonts w:ascii="Arial" w:hAnsi="Arial" w:cs="Arial"/>
          <w:b/>
          <w:bCs/>
          <w:color w:val="32B9C8"/>
          <w:sz w:val="24"/>
          <w:szCs w:val="24"/>
        </w:rPr>
        <w:t>Inventaire communal RODP Gaz</w:t>
      </w:r>
    </w:p>
    <w:p w:rsidR="00BE7690" w:rsidRDefault="00BE7690" w:rsidP="00C24F34">
      <w:pPr>
        <w:spacing w:after="0" w:line="240" w:lineRule="auto"/>
        <w:jc w:val="center"/>
        <w:rPr>
          <w:rFonts w:eastAsia="Times New Roman" w:cs="Arial"/>
        </w:rPr>
      </w:pPr>
    </w:p>
    <w:tbl>
      <w:tblPr>
        <w:tblW w:w="6720" w:type="dxa"/>
        <w:jc w:val="center"/>
        <w:tblCellMar>
          <w:left w:w="70" w:type="dxa"/>
          <w:right w:w="70" w:type="dxa"/>
        </w:tblCellMar>
        <w:tblLook w:val="04A0" w:firstRow="1" w:lastRow="0" w:firstColumn="1" w:lastColumn="0" w:noHBand="0" w:noVBand="1"/>
      </w:tblPr>
      <w:tblGrid>
        <w:gridCol w:w="2965"/>
        <w:gridCol w:w="1430"/>
        <w:gridCol w:w="1292"/>
        <w:gridCol w:w="1033"/>
      </w:tblGrid>
      <w:tr w:rsidR="00BE7690" w:rsidRPr="00BE7690" w:rsidTr="00644220">
        <w:trPr>
          <w:trHeight w:val="315"/>
          <w:jc w:val="center"/>
        </w:trPr>
        <w:tc>
          <w:tcPr>
            <w:tcW w:w="296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BE7690" w:rsidRPr="00BE7690" w:rsidRDefault="00BE7690" w:rsidP="00BE7690">
            <w:pPr>
              <w:spacing w:after="0" w:line="240" w:lineRule="auto"/>
              <w:jc w:val="center"/>
              <w:rPr>
                <w:rFonts w:ascii="Calibri" w:eastAsia="Times New Roman" w:hAnsi="Calibri" w:cs="Times New Roman"/>
                <w:b/>
                <w:bCs/>
                <w:color w:val="000000"/>
              </w:rPr>
            </w:pPr>
            <w:r w:rsidRPr="00BE7690">
              <w:rPr>
                <w:rFonts w:ascii="Calibri" w:eastAsia="Times New Roman" w:hAnsi="Calibri" w:cs="Times New Roman"/>
                <w:b/>
                <w:bCs/>
                <w:color w:val="000000"/>
              </w:rPr>
              <w:t>COMMUNE</w:t>
            </w:r>
          </w:p>
        </w:tc>
        <w:tc>
          <w:tcPr>
            <w:tcW w:w="2722" w:type="dxa"/>
            <w:gridSpan w:val="2"/>
            <w:tcBorders>
              <w:top w:val="single" w:sz="8" w:space="0" w:color="auto"/>
              <w:left w:val="nil"/>
              <w:bottom w:val="nil"/>
              <w:right w:val="single" w:sz="4" w:space="0" w:color="auto"/>
            </w:tcBorders>
            <w:shd w:val="clear" w:color="000000" w:fill="A6A6A6"/>
            <w:noWrap/>
            <w:vAlign w:val="center"/>
            <w:hideMark/>
          </w:tcPr>
          <w:p w:rsidR="00BE7690" w:rsidRPr="00BE7690" w:rsidRDefault="00BE7690" w:rsidP="00BE769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Distribution - </w:t>
            </w:r>
            <w:r w:rsidRPr="00BE7690">
              <w:rPr>
                <w:rFonts w:ascii="Calibri" w:eastAsia="Times New Roman" w:hAnsi="Calibri" w:cs="Times New Roman"/>
                <w:b/>
                <w:bCs/>
                <w:color w:val="000000"/>
              </w:rPr>
              <w:t>GRDF</w:t>
            </w:r>
          </w:p>
        </w:tc>
        <w:tc>
          <w:tcPr>
            <w:tcW w:w="103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E7690" w:rsidRDefault="00BE7690" w:rsidP="00BE769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Transport –</w:t>
            </w:r>
          </w:p>
          <w:p w:rsidR="00BE7690" w:rsidRPr="00BE7690" w:rsidRDefault="00BE7690" w:rsidP="00BE7690">
            <w:pPr>
              <w:spacing w:after="0" w:line="240" w:lineRule="auto"/>
              <w:jc w:val="center"/>
              <w:rPr>
                <w:rFonts w:ascii="Calibri" w:eastAsia="Times New Roman" w:hAnsi="Calibri" w:cs="Times New Roman"/>
                <w:b/>
                <w:bCs/>
                <w:color w:val="000000"/>
              </w:rPr>
            </w:pPr>
            <w:proofErr w:type="spellStart"/>
            <w:r w:rsidRPr="00BE7690">
              <w:rPr>
                <w:rFonts w:ascii="Calibri" w:eastAsia="Times New Roman" w:hAnsi="Calibri" w:cs="Times New Roman"/>
                <w:b/>
                <w:bCs/>
                <w:color w:val="000000"/>
              </w:rPr>
              <w:t>GRTgaz</w:t>
            </w:r>
            <w:proofErr w:type="spellEnd"/>
          </w:p>
        </w:tc>
      </w:tr>
      <w:tr w:rsidR="00BE7690" w:rsidRPr="00BE7690" w:rsidTr="00644220">
        <w:trPr>
          <w:trHeight w:val="315"/>
          <w:jc w:val="center"/>
        </w:trPr>
        <w:tc>
          <w:tcPr>
            <w:tcW w:w="2965" w:type="dxa"/>
            <w:vMerge/>
            <w:tcBorders>
              <w:top w:val="single" w:sz="8" w:space="0" w:color="auto"/>
              <w:left w:val="single" w:sz="8" w:space="0" w:color="auto"/>
              <w:bottom w:val="single" w:sz="8" w:space="0" w:color="000000"/>
              <w:right w:val="single" w:sz="8" w:space="0" w:color="auto"/>
            </w:tcBorders>
            <w:vAlign w:val="center"/>
            <w:hideMark/>
          </w:tcPr>
          <w:p w:rsidR="00BE7690" w:rsidRPr="00BE7690" w:rsidRDefault="00BE7690" w:rsidP="00BE7690">
            <w:pPr>
              <w:spacing w:after="0" w:line="240" w:lineRule="auto"/>
              <w:jc w:val="center"/>
              <w:rPr>
                <w:rFonts w:ascii="Calibri" w:eastAsia="Times New Roman" w:hAnsi="Calibri" w:cs="Times New Roman"/>
                <w:b/>
                <w:bCs/>
                <w:color w:val="000000"/>
              </w:rPr>
            </w:pPr>
          </w:p>
        </w:tc>
        <w:tc>
          <w:tcPr>
            <w:tcW w:w="1430" w:type="dxa"/>
            <w:tcBorders>
              <w:top w:val="single" w:sz="8" w:space="0" w:color="auto"/>
              <w:left w:val="nil"/>
              <w:bottom w:val="single" w:sz="8" w:space="0" w:color="auto"/>
              <w:right w:val="single" w:sz="4" w:space="0" w:color="auto"/>
            </w:tcBorders>
            <w:shd w:val="clear" w:color="000000" w:fill="A6A6A6"/>
            <w:noWrap/>
            <w:vAlign w:val="center"/>
            <w:hideMark/>
          </w:tcPr>
          <w:p w:rsidR="00BE7690" w:rsidRPr="00BE7690" w:rsidRDefault="00BE7690" w:rsidP="00BE769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Concession TDE90</w:t>
            </w:r>
          </w:p>
        </w:tc>
        <w:tc>
          <w:tcPr>
            <w:tcW w:w="1292" w:type="dxa"/>
            <w:tcBorders>
              <w:top w:val="single" w:sz="8" w:space="0" w:color="auto"/>
              <w:left w:val="single" w:sz="4" w:space="0" w:color="auto"/>
              <w:bottom w:val="single" w:sz="8" w:space="0" w:color="auto"/>
              <w:right w:val="single" w:sz="4" w:space="0" w:color="auto"/>
            </w:tcBorders>
            <w:shd w:val="clear" w:color="000000" w:fill="A6A6A6"/>
            <w:noWrap/>
            <w:vAlign w:val="center"/>
            <w:hideMark/>
          </w:tcPr>
          <w:p w:rsidR="00BE7690" w:rsidRPr="00BE7690" w:rsidRDefault="00BE7690" w:rsidP="00BE7690">
            <w:pPr>
              <w:spacing w:after="0" w:line="240" w:lineRule="auto"/>
              <w:jc w:val="center"/>
              <w:rPr>
                <w:rFonts w:ascii="Calibri" w:eastAsia="Times New Roman" w:hAnsi="Calibri" w:cs="Times New Roman"/>
                <w:b/>
                <w:bCs/>
                <w:color w:val="000000"/>
              </w:rPr>
            </w:pPr>
            <w:r w:rsidRPr="00BE7690">
              <w:rPr>
                <w:rFonts w:ascii="Calibri" w:eastAsia="Times New Roman" w:hAnsi="Calibri" w:cs="Times New Roman"/>
                <w:b/>
                <w:bCs/>
                <w:color w:val="000000"/>
              </w:rPr>
              <w:t>hors concession</w:t>
            </w:r>
          </w:p>
        </w:tc>
        <w:tc>
          <w:tcPr>
            <w:tcW w:w="1033" w:type="dxa"/>
            <w:vMerge/>
            <w:tcBorders>
              <w:top w:val="nil"/>
              <w:left w:val="single" w:sz="4" w:space="0" w:color="auto"/>
              <w:bottom w:val="single" w:sz="4" w:space="0" w:color="auto"/>
              <w:right w:val="single" w:sz="4" w:space="0" w:color="auto"/>
            </w:tcBorders>
            <w:vAlign w:val="center"/>
            <w:hideMark/>
          </w:tcPr>
          <w:p w:rsidR="00BE7690" w:rsidRPr="00BE7690" w:rsidRDefault="00BE7690" w:rsidP="00BE7690">
            <w:pPr>
              <w:spacing w:after="0" w:line="240" w:lineRule="auto"/>
              <w:jc w:val="center"/>
              <w:rPr>
                <w:rFonts w:ascii="Calibri" w:eastAsia="Times New Roman" w:hAnsi="Calibri" w:cs="Times New Roman"/>
                <w:b/>
                <w:bCs/>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ANDELNANS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single" w:sz="4"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single" w:sz="4" w:space="0" w:color="auto"/>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ANGEOT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ANJOUTEY</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ARGIESANS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AUTRECHENE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AUXELLES-BAS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AUXELLES-HAUT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BANVILLARS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BAVILLIERS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BEAUCOURT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BELFORT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BERMONT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BESSONCOURT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BETHONVILLIERS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BORON</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BOTANS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BOURG-SOUS-CHATELET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BOUROGNE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BREBOTTE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BRETAGNE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BUC</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CHARMOIS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CHATENOIS-LES-FORGES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CHAUX</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CHAVANATTE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CHAVANNES-LES-GRANDS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CHEVREMONT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COURCELLES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COURTELEVANT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CRAVANCHE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CROIX</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CUNELIERES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DANJOUTIN</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DELLE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DENNEY</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DORANS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644220" w:rsidRPr="00BE7690" w:rsidTr="00644220">
        <w:trPr>
          <w:trHeight w:val="315"/>
          <w:jc w:val="center"/>
        </w:trPr>
        <w:tc>
          <w:tcPr>
            <w:tcW w:w="2965" w:type="dxa"/>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644220" w:rsidRPr="00BE7690" w:rsidRDefault="00644220" w:rsidP="00E90111">
            <w:pPr>
              <w:spacing w:after="0" w:line="240" w:lineRule="auto"/>
              <w:jc w:val="center"/>
              <w:rPr>
                <w:rFonts w:ascii="Calibri" w:eastAsia="Times New Roman" w:hAnsi="Calibri" w:cs="Times New Roman"/>
                <w:b/>
                <w:bCs/>
                <w:color w:val="000000"/>
              </w:rPr>
            </w:pPr>
            <w:r w:rsidRPr="00BE7690">
              <w:rPr>
                <w:rFonts w:ascii="Calibri" w:eastAsia="Times New Roman" w:hAnsi="Calibri" w:cs="Times New Roman"/>
                <w:b/>
                <w:bCs/>
                <w:color w:val="000000"/>
              </w:rPr>
              <w:lastRenderedPageBreak/>
              <w:t>COMMUNE</w:t>
            </w:r>
          </w:p>
        </w:tc>
        <w:tc>
          <w:tcPr>
            <w:tcW w:w="2722" w:type="dxa"/>
            <w:gridSpan w:val="2"/>
            <w:tcBorders>
              <w:top w:val="single" w:sz="8" w:space="0" w:color="auto"/>
              <w:left w:val="nil"/>
              <w:bottom w:val="nil"/>
              <w:right w:val="single" w:sz="4" w:space="0" w:color="auto"/>
            </w:tcBorders>
            <w:shd w:val="clear" w:color="000000" w:fill="A6A6A6"/>
            <w:noWrap/>
            <w:vAlign w:val="center"/>
            <w:hideMark/>
          </w:tcPr>
          <w:p w:rsidR="00644220" w:rsidRPr="00BE7690" w:rsidRDefault="00644220" w:rsidP="00E9011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Distribution - </w:t>
            </w:r>
            <w:r w:rsidRPr="00BE7690">
              <w:rPr>
                <w:rFonts w:ascii="Calibri" w:eastAsia="Times New Roman" w:hAnsi="Calibri" w:cs="Times New Roman"/>
                <w:b/>
                <w:bCs/>
                <w:color w:val="000000"/>
              </w:rPr>
              <w:t>GRDF</w:t>
            </w:r>
          </w:p>
        </w:tc>
        <w:tc>
          <w:tcPr>
            <w:tcW w:w="103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44220" w:rsidRDefault="00644220" w:rsidP="00E9011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Transport –</w:t>
            </w:r>
          </w:p>
          <w:p w:rsidR="00644220" w:rsidRPr="00BE7690" w:rsidRDefault="00644220" w:rsidP="00E90111">
            <w:pPr>
              <w:spacing w:after="0" w:line="240" w:lineRule="auto"/>
              <w:jc w:val="center"/>
              <w:rPr>
                <w:rFonts w:ascii="Calibri" w:eastAsia="Times New Roman" w:hAnsi="Calibri" w:cs="Times New Roman"/>
                <w:b/>
                <w:bCs/>
                <w:color w:val="000000"/>
              </w:rPr>
            </w:pPr>
            <w:proofErr w:type="spellStart"/>
            <w:r w:rsidRPr="00BE7690">
              <w:rPr>
                <w:rFonts w:ascii="Calibri" w:eastAsia="Times New Roman" w:hAnsi="Calibri" w:cs="Times New Roman"/>
                <w:b/>
                <w:bCs/>
                <w:color w:val="000000"/>
              </w:rPr>
              <w:t>GRTgaz</w:t>
            </w:r>
            <w:proofErr w:type="spellEnd"/>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EGUENIGUE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ELOIE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ESSERT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ETUEFFONT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EVETTE-SALBERT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FAVEROIS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FECHE-L'EGLISE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FELON</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FLORIMONT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FONTAINE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FONTENELLE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FOUSSEMAGNE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FRAIS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FROIDEFONTAINE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GIROMAGNY</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GRANDVILLARS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GROSMAGNY</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GROSNE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JONCHEREY</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LACHAPELLE-SOUS-CHAUX</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LACHAPELLE-SOUS-ROUGEMONT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LACOLLONGE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LAGRANGE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LAMADELEINE-VAL-DES-ANGES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LARIVIERE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LEBETAIN</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LEPUIX</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LEPUIX-NEUF</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LEVAL</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MENONCOURT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MEROUX</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MEZIRE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MONTBOUTON</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MONTREUX-CHATEAU</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MORVILLARS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MOVAL</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NOVILLARD</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OFFEMONT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PEROUSE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PETIT-CROIX</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PETITEFONTAINE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644220" w:rsidRPr="00BE7690" w:rsidTr="00644220">
        <w:trPr>
          <w:trHeight w:val="315"/>
          <w:jc w:val="center"/>
        </w:trPr>
        <w:tc>
          <w:tcPr>
            <w:tcW w:w="2965" w:type="dxa"/>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644220" w:rsidRPr="00BE7690" w:rsidRDefault="00644220" w:rsidP="00E90111">
            <w:pPr>
              <w:spacing w:after="0" w:line="240" w:lineRule="auto"/>
              <w:jc w:val="center"/>
              <w:rPr>
                <w:rFonts w:ascii="Calibri" w:eastAsia="Times New Roman" w:hAnsi="Calibri" w:cs="Times New Roman"/>
                <w:b/>
                <w:bCs/>
                <w:color w:val="000000"/>
              </w:rPr>
            </w:pPr>
            <w:r w:rsidRPr="00BE7690">
              <w:rPr>
                <w:rFonts w:ascii="Calibri" w:eastAsia="Times New Roman" w:hAnsi="Calibri" w:cs="Times New Roman"/>
                <w:b/>
                <w:bCs/>
                <w:color w:val="000000"/>
              </w:rPr>
              <w:lastRenderedPageBreak/>
              <w:t>COMMUNE</w:t>
            </w:r>
          </w:p>
        </w:tc>
        <w:tc>
          <w:tcPr>
            <w:tcW w:w="2722" w:type="dxa"/>
            <w:gridSpan w:val="2"/>
            <w:tcBorders>
              <w:top w:val="single" w:sz="8" w:space="0" w:color="auto"/>
              <w:left w:val="nil"/>
              <w:bottom w:val="nil"/>
              <w:right w:val="single" w:sz="4" w:space="0" w:color="auto"/>
            </w:tcBorders>
            <w:shd w:val="clear" w:color="000000" w:fill="A6A6A6"/>
            <w:noWrap/>
            <w:vAlign w:val="center"/>
            <w:hideMark/>
          </w:tcPr>
          <w:p w:rsidR="00644220" w:rsidRPr="00BE7690" w:rsidRDefault="00644220" w:rsidP="00E9011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Distribution - </w:t>
            </w:r>
            <w:r w:rsidRPr="00BE7690">
              <w:rPr>
                <w:rFonts w:ascii="Calibri" w:eastAsia="Times New Roman" w:hAnsi="Calibri" w:cs="Times New Roman"/>
                <w:b/>
                <w:bCs/>
                <w:color w:val="000000"/>
              </w:rPr>
              <w:t>GRDF</w:t>
            </w:r>
          </w:p>
        </w:tc>
        <w:tc>
          <w:tcPr>
            <w:tcW w:w="103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44220" w:rsidRDefault="00644220" w:rsidP="00E9011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Transport –</w:t>
            </w:r>
          </w:p>
          <w:p w:rsidR="00644220" w:rsidRPr="00BE7690" w:rsidRDefault="00644220" w:rsidP="00E90111">
            <w:pPr>
              <w:spacing w:after="0" w:line="240" w:lineRule="auto"/>
              <w:jc w:val="center"/>
              <w:rPr>
                <w:rFonts w:ascii="Calibri" w:eastAsia="Times New Roman" w:hAnsi="Calibri" w:cs="Times New Roman"/>
                <w:b/>
                <w:bCs/>
                <w:color w:val="000000"/>
              </w:rPr>
            </w:pPr>
            <w:proofErr w:type="spellStart"/>
            <w:r w:rsidRPr="00BE7690">
              <w:rPr>
                <w:rFonts w:ascii="Calibri" w:eastAsia="Times New Roman" w:hAnsi="Calibri" w:cs="Times New Roman"/>
                <w:b/>
                <w:bCs/>
                <w:color w:val="000000"/>
              </w:rPr>
              <w:t>GRTgaz</w:t>
            </w:r>
            <w:proofErr w:type="spellEnd"/>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PETITMAGNY</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PHAFFANS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RECHESY</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RECOUVRANCE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REPPE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RIERVESCEMONT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ROMAGNY-SOUS-ROUGEMONT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ROPPE</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ROUGEGOUTTE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ROUGEMONT-LE-CHATEAU</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SAINT-DIZIER-L'EVEQUE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SAINT-GERMAIN-LE-CHATELET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SERMAMAGNY</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SEVENANS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SUARCE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THIANCOURT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TREVENANS</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URCEREY</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VALDOIE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VAUTHIERMONT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VELLESCOT</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VESCEMONT</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VETRIGNE</w:t>
            </w:r>
          </w:p>
        </w:tc>
        <w:tc>
          <w:tcPr>
            <w:tcW w:w="1430" w:type="dxa"/>
            <w:tcBorders>
              <w:top w:val="nil"/>
              <w:left w:val="nil"/>
              <w:bottom w:val="single" w:sz="4"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c>
          <w:tcPr>
            <w:tcW w:w="1292"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r w:rsidR="00BE7690" w:rsidRPr="00BE7690" w:rsidTr="00644220">
        <w:trPr>
          <w:trHeight w:val="300"/>
          <w:jc w:val="center"/>
        </w:trPr>
        <w:tc>
          <w:tcPr>
            <w:tcW w:w="2965" w:type="dxa"/>
            <w:tcBorders>
              <w:top w:val="nil"/>
              <w:left w:val="single" w:sz="8" w:space="0" w:color="auto"/>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VEZELOIS</w:t>
            </w:r>
          </w:p>
        </w:tc>
        <w:tc>
          <w:tcPr>
            <w:tcW w:w="1430" w:type="dxa"/>
            <w:tcBorders>
              <w:top w:val="nil"/>
              <w:left w:val="nil"/>
              <w:bottom w:val="single" w:sz="4" w:space="0" w:color="auto"/>
              <w:right w:val="single" w:sz="4"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4" w:space="0" w:color="auto"/>
              <w:right w:val="single" w:sz="8" w:space="0" w:color="auto"/>
            </w:tcBorders>
            <w:shd w:val="clear" w:color="auto" w:fill="auto"/>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x</w:t>
            </w:r>
          </w:p>
        </w:tc>
      </w:tr>
      <w:tr w:rsidR="00BE7690" w:rsidRPr="00BE7690" w:rsidTr="00644220">
        <w:trPr>
          <w:trHeight w:val="315"/>
          <w:jc w:val="center"/>
        </w:trPr>
        <w:tc>
          <w:tcPr>
            <w:tcW w:w="2965" w:type="dxa"/>
            <w:tcBorders>
              <w:top w:val="nil"/>
              <w:left w:val="single" w:sz="8" w:space="0" w:color="auto"/>
              <w:bottom w:val="single" w:sz="8"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r w:rsidRPr="00BE7690">
              <w:rPr>
                <w:rFonts w:ascii="Calibri" w:eastAsia="Times New Roman" w:hAnsi="Calibri" w:cs="Times New Roman"/>
                <w:color w:val="000000"/>
              </w:rPr>
              <w:t>VILLARS-LE-SEC</w:t>
            </w:r>
          </w:p>
        </w:tc>
        <w:tc>
          <w:tcPr>
            <w:tcW w:w="1430" w:type="dxa"/>
            <w:tcBorders>
              <w:top w:val="nil"/>
              <w:left w:val="nil"/>
              <w:bottom w:val="single" w:sz="8" w:space="0" w:color="auto"/>
              <w:right w:val="single" w:sz="4"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292" w:type="dxa"/>
            <w:tcBorders>
              <w:top w:val="nil"/>
              <w:left w:val="nil"/>
              <w:bottom w:val="single" w:sz="8"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c>
          <w:tcPr>
            <w:tcW w:w="1033" w:type="dxa"/>
            <w:tcBorders>
              <w:top w:val="nil"/>
              <w:left w:val="nil"/>
              <w:bottom w:val="single" w:sz="8" w:space="0" w:color="auto"/>
              <w:right w:val="single" w:sz="8" w:space="0" w:color="auto"/>
            </w:tcBorders>
            <w:shd w:val="clear" w:color="000000" w:fill="D9D9D9"/>
            <w:noWrap/>
            <w:vAlign w:val="center"/>
            <w:hideMark/>
          </w:tcPr>
          <w:p w:rsidR="00BE7690" w:rsidRPr="00BE7690" w:rsidRDefault="00BE7690" w:rsidP="00BE7690">
            <w:pPr>
              <w:spacing w:after="0" w:line="240" w:lineRule="auto"/>
              <w:jc w:val="center"/>
              <w:rPr>
                <w:rFonts w:ascii="Calibri" w:eastAsia="Times New Roman" w:hAnsi="Calibri" w:cs="Times New Roman"/>
                <w:color w:val="000000"/>
              </w:rPr>
            </w:pPr>
          </w:p>
        </w:tc>
      </w:tr>
    </w:tbl>
    <w:p w:rsidR="00BE7690" w:rsidRDefault="00BE7690" w:rsidP="00C24F34">
      <w:pPr>
        <w:spacing w:after="0" w:line="240" w:lineRule="auto"/>
        <w:jc w:val="center"/>
        <w:rPr>
          <w:rFonts w:eastAsia="Times New Roman" w:cs="Arial"/>
        </w:rPr>
      </w:pPr>
    </w:p>
    <w:p w:rsidR="00BE7690" w:rsidRDefault="00BE7690" w:rsidP="00C24F34">
      <w:pPr>
        <w:spacing w:after="0" w:line="240" w:lineRule="auto"/>
        <w:jc w:val="center"/>
        <w:rPr>
          <w:rFonts w:eastAsia="Times New Roman" w:cs="Arial"/>
        </w:rPr>
      </w:pPr>
    </w:p>
    <w:p w:rsidR="00BE7690" w:rsidRDefault="00BE7690">
      <w:pPr>
        <w:rPr>
          <w:rFonts w:eastAsia="Times New Roman" w:cs="Arial"/>
        </w:rPr>
      </w:pPr>
      <w:r>
        <w:rPr>
          <w:rFonts w:eastAsia="Times New Roman" w:cs="Arial"/>
        </w:rPr>
        <w:br w:type="page"/>
      </w:r>
    </w:p>
    <w:p w:rsidR="00BE7690" w:rsidRDefault="00BE7690" w:rsidP="00C24F34">
      <w:pPr>
        <w:spacing w:after="0" w:line="240" w:lineRule="auto"/>
        <w:jc w:val="center"/>
        <w:rPr>
          <w:rFonts w:eastAsia="Times New Roman" w:cs="Arial"/>
        </w:rPr>
      </w:pPr>
    </w:p>
    <w:p w:rsidR="00C24F34" w:rsidRDefault="00C24F34" w:rsidP="00C24F34">
      <w:pPr>
        <w:spacing w:after="0" w:line="240" w:lineRule="auto"/>
        <w:jc w:val="center"/>
        <w:rPr>
          <w:rFonts w:eastAsia="Times New Roman" w:cs="Arial"/>
        </w:rPr>
      </w:pPr>
      <w:r>
        <w:rPr>
          <w:rFonts w:ascii="Arial" w:eastAsia="Times New Roman" w:hAnsi="Arial" w:cs="Arial"/>
          <w:b/>
          <w:bCs/>
          <w:noProof/>
          <w:sz w:val="18"/>
          <w:szCs w:val="18"/>
        </w:rPr>
        <w:drawing>
          <wp:inline distT="0" distB="0" distL="0" distR="0" wp14:anchorId="1C792F28" wp14:editId="7012DE8E">
            <wp:extent cx="2009775" cy="7473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7">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center"/>
        <w:rPr>
          <w:rFonts w:eastAsia="Times New Roman" w:cs="Arial"/>
          <w:b/>
        </w:rPr>
      </w:pPr>
      <w:r w:rsidRPr="00C24F34">
        <w:rPr>
          <w:rFonts w:eastAsia="Times New Roman" w:cs="Arial"/>
          <w:b/>
          <w:smallCaps/>
          <w:color w:val="A0328C"/>
          <w:sz w:val="28"/>
        </w:rPr>
        <w:t>Commune de</w:t>
      </w:r>
      <w:r>
        <w:rPr>
          <w:rFonts w:eastAsia="Times New Roman" w:cs="Arial"/>
          <w:b/>
        </w:rPr>
        <w:t xml:space="preserve"> </w:t>
      </w:r>
      <w:r>
        <w:rPr>
          <w:rFonts w:eastAsia="Times New Roman" w:cs="Arial"/>
          <w:b/>
          <w:highlight w:val="yellow"/>
        </w:rPr>
        <w:t>....</w:t>
      </w:r>
    </w:p>
    <w:p w:rsidR="00C24F34" w:rsidRDefault="00C24F34" w:rsidP="00C24F34">
      <w:pPr>
        <w:spacing w:after="0" w:line="240" w:lineRule="auto"/>
        <w:jc w:val="center"/>
        <w:rPr>
          <w:rFonts w:eastAsia="Times New Roman" w:cs="Arial"/>
          <w:b/>
        </w:rPr>
      </w:pPr>
    </w:p>
    <w:p w:rsidR="00C24F34" w:rsidRPr="00C24F34" w:rsidRDefault="00C24F34" w:rsidP="00C24F34">
      <w:pPr>
        <w:spacing w:after="0" w:line="240" w:lineRule="auto"/>
        <w:jc w:val="center"/>
        <w:rPr>
          <w:rFonts w:eastAsia="Times New Roman" w:cs="Arial"/>
          <w:b/>
          <w:smallCaps/>
          <w:color w:val="46505A"/>
          <w:sz w:val="28"/>
        </w:rPr>
      </w:pPr>
      <w:r w:rsidRPr="00C24F34">
        <w:rPr>
          <w:rFonts w:eastAsia="Times New Roman" w:cs="Arial"/>
          <w:b/>
          <w:smallCaps/>
          <w:color w:val="46505A"/>
          <w:sz w:val="28"/>
        </w:rPr>
        <w:t xml:space="preserve">État des sommes dues par GRDF au titre de l’occupation du domaine public communal par les ouvrages des réseaux de </w:t>
      </w:r>
      <w:r w:rsidRPr="00C24F34">
        <w:rPr>
          <w:rFonts w:eastAsia="Times New Roman" w:cs="Arial"/>
          <w:b/>
          <w:smallCaps/>
          <w:color w:val="46505A"/>
          <w:sz w:val="28"/>
          <w:u w:val="single"/>
        </w:rPr>
        <w:t>distribution de gaz</w:t>
      </w:r>
      <w:r w:rsidRPr="00C24F34">
        <w:rPr>
          <w:rFonts w:eastAsia="Times New Roman" w:cs="Arial"/>
          <w:b/>
          <w:smallCaps/>
          <w:color w:val="46505A"/>
          <w:sz w:val="28"/>
        </w:rPr>
        <w:t xml:space="preserve"> pour 201</w:t>
      </w:r>
      <w:r w:rsidR="00261896">
        <w:rPr>
          <w:rFonts w:eastAsia="Times New Roman" w:cs="Arial"/>
          <w:b/>
          <w:smallCaps/>
          <w:color w:val="46505A"/>
          <w:sz w:val="28"/>
        </w:rPr>
        <w:t>9</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Vu le décret n° 2007-606 du 25 avril 2007</w:t>
      </w:r>
    </w:p>
    <w:p w:rsidR="00C24F34" w:rsidRDefault="00C24F34" w:rsidP="00C24F34">
      <w:pPr>
        <w:spacing w:after="0" w:line="240" w:lineRule="auto"/>
        <w:jc w:val="both"/>
        <w:rPr>
          <w:rFonts w:eastAsia="Times New Roman" w:cs="Arial"/>
        </w:rPr>
      </w:pPr>
      <w:r>
        <w:rPr>
          <w:rFonts w:eastAsia="Times New Roman" w:cs="Arial"/>
        </w:rPr>
        <w:t xml:space="preserve">Vue la délibération du conseil municipal du </w:t>
      </w:r>
      <w:r>
        <w:rPr>
          <w:rFonts w:eastAsia="Times New Roman" w:cs="Arial"/>
          <w:highlight w:val="yellow"/>
        </w:rPr>
        <w:t>....</w:t>
      </w:r>
    </w:p>
    <w:p w:rsidR="00C24F34" w:rsidRDefault="00C24F34" w:rsidP="00C24F34">
      <w:pPr>
        <w:spacing w:after="0" w:line="240" w:lineRule="auto"/>
        <w:jc w:val="both"/>
        <w:rPr>
          <w:rFonts w:eastAsia="Times New Roman" w:cs="Arial"/>
        </w:rPr>
      </w:pPr>
      <w:r>
        <w:rPr>
          <w:rFonts w:eastAsia="Times New Roman" w:cs="Arial"/>
        </w:rPr>
        <w:t>Linéaire du réseau public de distribution au 31 décembre 201</w:t>
      </w:r>
      <w:r w:rsidR="00261896">
        <w:rPr>
          <w:rFonts w:eastAsia="Times New Roman" w:cs="Arial"/>
        </w:rPr>
        <w:t>8</w:t>
      </w:r>
      <w:r>
        <w:rPr>
          <w:rFonts w:eastAsia="Times New Roman" w:cs="Arial"/>
        </w:rPr>
        <w:t xml:space="preserve">: </w:t>
      </w:r>
      <w:r>
        <w:rPr>
          <w:rFonts w:eastAsia="Times New Roman" w:cs="Arial"/>
          <w:highlight w:val="yellow"/>
        </w:rPr>
        <w:t>…</w:t>
      </w:r>
      <w:r>
        <w:rPr>
          <w:rFonts w:eastAsia="Times New Roman" w:cs="Arial"/>
        </w:rPr>
        <w:t xml:space="preserve"> mètres</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Redevance</w:t>
      </w:r>
      <w:r w:rsidR="0015062A">
        <w:rPr>
          <w:rFonts w:eastAsia="Times New Roman" w:cs="Arial"/>
        </w:rPr>
        <w:t xml:space="preserve"> 201</w:t>
      </w:r>
      <w:r w:rsidR="00261896">
        <w:rPr>
          <w:rFonts w:eastAsia="Times New Roman" w:cs="Arial"/>
        </w:rPr>
        <w:t>9</w:t>
      </w:r>
      <w:r>
        <w:rPr>
          <w:rFonts w:eastAsia="Times New Roman" w:cs="Arial"/>
        </w:rPr>
        <w:t xml:space="preserve">: </w:t>
      </w:r>
      <w:r>
        <w:rPr>
          <w:rFonts w:eastAsia="Times New Roman" w:cs="Arial"/>
          <w:b/>
        </w:rPr>
        <w:t>PR =</w:t>
      </w:r>
      <w:r>
        <w:rPr>
          <w:rFonts w:eastAsia="Times New Roman" w:cs="Arial"/>
        </w:rPr>
        <w:t xml:space="preserve"> </w:t>
      </w:r>
      <w:r>
        <w:rPr>
          <w:rFonts w:eastAsia="Times New Roman" w:cs="Arial"/>
          <w:b/>
        </w:rPr>
        <w:t>[(0,035€ x L) + 100€] x 1,</w:t>
      </w:r>
      <w:r w:rsidR="00261896">
        <w:rPr>
          <w:rFonts w:eastAsia="Times New Roman" w:cs="Arial"/>
          <w:b/>
        </w:rPr>
        <w:t>24</w:t>
      </w:r>
      <w:r>
        <w:rPr>
          <w:rFonts w:eastAsia="Times New Roman" w:cs="Arial"/>
        </w:rPr>
        <w:t xml:space="preserve"> soit </w:t>
      </w:r>
      <w:r>
        <w:t>(inscrire le résultat de son calcul à l’euro près)</w:t>
      </w:r>
      <w:r>
        <w:rPr>
          <w:rFonts w:eastAsia="Times New Roman" w:cs="Arial"/>
        </w:rPr>
        <w:t xml:space="preserve"> </w:t>
      </w:r>
      <w:r>
        <w:rPr>
          <w:rFonts w:eastAsia="Times New Roman" w:cs="Arial"/>
          <w:b/>
          <w:highlight w:val="yellow"/>
        </w:rPr>
        <w:t>................</w:t>
      </w:r>
      <w:r>
        <w:rPr>
          <w:rFonts w:eastAsia="Times New Roman" w:cs="Arial"/>
          <w:b/>
        </w:rPr>
        <w:t> €</w:t>
      </w:r>
      <w:r>
        <w:rPr>
          <w:rFonts w:eastAsia="Times New Roman" w:cs="Arial"/>
        </w:rPr>
        <w:t xml:space="preserve">  </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 xml:space="preserve">Où : </w:t>
      </w:r>
      <w:bookmarkStart w:id="0" w:name="_GoBack"/>
      <w:bookmarkEnd w:id="0"/>
    </w:p>
    <w:p w:rsidR="00C24F34" w:rsidRDefault="00C24F34" w:rsidP="00C24F34">
      <w:pPr>
        <w:pStyle w:val="Paragraphedeliste"/>
        <w:numPr>
          <w:ilvl w:val="0"/>
          <w:numId w:val="1"/>
        </w:numPr>
        <w:jc w:val="both"/>
        <w:rPr>
          <w:rFonts w:eastAsia="Times New Roman" w:cs="Arial"/>
        </w:rPr>
      </w:pPr>
      <w:r>
        <w:rPr>
          <w:rFonts w:eastAsia="Times New Roman" w:cs="Arial"/>
        </w:rPr>
        <w:t>PR est le plafond de redevance due par l'occupant du domaine ;</w:t>
      </w:r>
    </w:p>
    <w:p w:rsidR="00C24F34" w:rsidRDefault="00C24F34" w:rsidP="00C24F34">
      <w:pPr>
        <w:pStyle w:val="Paragraphedeliste"/>
        <w:numPr>
          <w:ilvl w:val="0"/>
          <w:numId w:val="1"/>
        </w:numPr>
        <w:jc w:val="both"/>
        <w:rPr>
          <w:rFonts w:eastAsia="Times New Roman" w:cs="Arial"/>
        </w:rPr>
      </w:pPr>
      <w:proofErr w:type="spellStart"/>
      <w:r>
        <w:rPr>
          <w:rFonts w:eastAsia="Times New Roman" w:cs="Arial"/>
        </w:rPr>
        <w:t>L</w:t>
      </w:r>
      <w:proofErr w:type="spellEnd"/>
      <w:r>
        <w:rPr>
          <w:rFonts w:eastAsia="Times New Roman" w:cs="Arial"/>
        </w:rPr>
        <w:t xml:space="preserve"> représente la longueur des canalisations sur le domaine public communal exprimée en mètres;</w:t>
      </w:r>
    </w:p>
    <w:p w:rsidR="00C24F34" w:rsidRDefault="00C24F34" w:rsidP="00C24F34">
      <w:pPr>
        <w:pStyle w:val="Paragraphedeliste"/>
        <w:numPr>
          <w:ilvl w:val="0"/>
          <w:numId w:val="1"/>
        </w:numPr>
        <w:jc w:val="both"/>
        <w:rPr>
          <w:rFonts w:eastAsia="Times New Roman" w:cs="Arial"/>
        </w:rPr>
      </w:pPr>
      <w:r>
        <w:rPr>
          <w:rFonts w:eastAsia="Times New Roman" w:cs="Arial"/>
        </w:rPr>
        <w:t>100 euros représente un terme fixe.</w:t>
      </w:r>
    </w:p>
    <w:p w:rsidR="00C24F34" w:rsidRDefault="00C24F34" w:rsidP="00C24F34">
      <w:pPr>
        <w:pStyle w:val="Paragraphedeliste"/>
        <w:numPr>
          <w:ilvl w:val="0"/>
          <w:numId w:val="1"/>
        </w:numPr>
        <w:jc w:val="both"/>
        <w:rPr>
          <w:rFonts w:eastAsia="Times New Roman" w:cs="Arial"/>
        </w:rPr>
      </w:pPr>
      <w:r>
        <w:rPr>
          <w:rFonts w:eastAsia="Times New Roman" w:cs="Arial"/>
        </w:rPr>
        <w:t>1.</w:t>
      </w:r>
      <w:r w:rsidR="00261896">
        <w:rPr>
          <w:rFonts w:eastAsia="Times New Roman" w:cs="Arial"/>
        </w:rPr>
        <w:t>24</w:t>
      </w:r>
      <w:r>
        <w:rPr>
          <w:rFonts w:eastAsia="Times New Roman" w:cs="Arial"/>
        </w:rPr>
        <w:t xml:space="preserve"> </w:t>
      </w:r>
      <w:r>
        <w:t>correspond au cumul des taux d’actualisation de 2006 à 201</w:t>
      </w:r>
      <w:r w:rsidR="00261896">
        <w:t>9</w:t>
      </w:r>
      <w:r>
        <w:t xml:space="preserve"> </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Arrêté le présent état des sommes dues à la somme de</w:t>
      </w:r>
      <w:proofErr w:type="gramStart"/>
      <w:r>
        <w:rPr>
          <w:rFonts w:eastAsia="Times New Roman" w:cs="Arial"/>
        </w:rPr>
        <w:t xml:space="preserve"> </w:t>
      </w:r>
      <w:r>
        <w:rPr>
          <w:rFonts w:eastAsia="Times New Roman" w:cs="Arial"/>
          <w:highlight w:val="yellow"/>
        </w:rPr>
        <w:t>:....................</w:t>
      </w:r>
      <w:proofErr w:type="gramEnd"/>
      <w:r>
        <w:rPr>
          <w:rFonts w:eastAsia="Times New Roman" w:cs="Arial"/>
          <w:highlight w:val="yellow"/>
        </w:rPr>
        <w:t>€.</w:t>
      </w:r>
      <w:r>
        <w:rPr>
          <w:rFonts w:eastAsia="Times New Roman" w:cs="Arial"/>
        </w:rPr>
        <w:t xml:space="preserve"> </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 xml:space="preserve">A </w:t>
      </w:r>
      <w:proofErr w:type="gramStart"/>
      <w:r>
        <w:rPr>
          <w:rFonts w:eastAsia="Times New Roman" w:cs="Arial"/>
          <w:highlight w:val="yellow"/>
        </w:rPr>
        <w:t>…….</w:t>
      </w:r>
      <w:proofErr w:type="gramEnd"/>
      <w:r>
        <w:rPr>
          <w:rFonts w:eastAsia="Times New Roman" w:cs="Arial"/>
          <w:highlight w:val="yellow"/>
        </w:rPr>
        <w:t>,</w:t>
      </w:r>
      <w:r>
        <w:rPr>
          <w:rFonts w:eastAsia="Times New Roman" w:cs="Arial"/>
        </w:rPr>
        <w:t xml:space="preserve"> le </w:t>
      </w:r>
      <w:r>
        <w:rPr>
          <w:rFonts w:eastAsia="Times New Roman" w:cs="Arial"/>
          <w:highlight w:val="yellow"/>
        </w:rPr>
        <w:t>……</w:t>
      </w:r>
      <w:r>
        <w:rPr>
          <w:rFonts w:eastAsia="Times New Roman" w:cs="Arial"/>
        </w:rPr>
        <w:t>201</w:t>
      </w:r>
      <w:r w:rsidR="00261896">
        <w:rPr>
          <w:rFonts w:eastAsia="Times New Roman" w:cs="Arial"/>
        </w:rPr>
        <w:t>9</w:t>
      </w:r>
    </w:p>
    <w:p w:rsidR="00C24F34" w:rsidRDefault="00C24F34" w:rsidP="00C24F34">
      <w:pPr>
        <w:spacing w:after="0" w:line="240" w:lineRule="auto"/>
        <w:jc w:val="both"/>
        <w:rPr>
          <w:rFonts w:eastAsia="Times New Roman" w:cs="Arial"/>
        </w:rPr>
      </w:pPr>
      <w:r>
        <w:rPr>
          <w:rFonts w:eastAsia="Times New Roman" w:cs="Arial"/>
        </w:rPr>
        <w:t>Le Maire</w:t>
      </w:r>
    </w:p>
    <w:p w:rsidR="00C24F34" w:rsidRDefault="00C24F34" w:rsidP="00C24F34">
      <w:pPr>
        <w:pBdr>
          <w:bottom w:val="single" w:sz="6" w:space="1" w:color="auto"/>
        </w:pBd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p>
    <w:p w:rsidR="00C24F34" w:rsidRDefault="00C24F34" w:rsidP="00C24F34">
      <w:pPr>
        <w:jc w:val="center"/>
        <w:rPr>
          <w:b/>
        </w:rPr>
      </w:pPr>
      <w:proofErr w:type="spellStart"/>
      <w:r>
        <w:rPr>
          <w:b/>
        </w:rPr>
        <w:t>Emettre</w:t>
      </w:r>
      <w:proofErr w:type="spellEnd"/>
      <w:r>
        <w:rPr>
          <w:b/>
        </w:rPr>
        <w:t xml:space="preserve"> le titre exécutoire correspondant et état des sommes dues aux coordonnées suivantes :</w:t>
      </w:r>
    </w:p>
    <w:p w:rsidR="00C24F34" w:rsidRDefault="00C24F34" w:rsidP="00C24F34">
      <w:pPr>
        <w:pStyle w:val="Paragraphedeliste"/>
        <w:ind w:left="0"/>
        <w:jc w:val="center"/>
      </w:pPr>
      <w:r>
        <w:t>GRDF – 1</w:t>
      </w:r>
      <w:r w:rsidR="00737A56">
        <w:t xml:space="preserve"> Rue de la commanderie</w:t>
      </w:r>
      <w:r>
        <w:t xml:space="preserve"> – BP 50358 – 54007 NANCY cedex</w:t>
      </w:r>
    </w:p>
    <w:p w:rsidR="00C24F34" w:rsidRDefault="00C24F34" w:rsidP="00C24F34">
      <w:pPr>
        <w:pStyle w:val="Paragraphedeliste"/>
        <w:ind w:left="0"/>
        <w:jc w:val="center"/>
        <w:rPr>
          <w:b/>
        </w:rPr>
      </w:pPr>
      <w:r>
        <w:t xml:space="preserve">Contact : Mme BOURLINGUE </w:t>
      </w:r>
      <w:hyperlink r:id="rId9" w:history="1">
        <w:r>
          <w:rPr>
            <w:rStyle w:val="Lienhypertexte"/>
            <w:rFonts w:ascii="Helvetica" w:hAnsi="Helvetica" w:cs="Helvetica"/>
            <w:color w:val="0060A6"/>
            <w:sz w:val="20"/>
            <w:szCs w:val="20"/>
          </w:rPr>
          <w:t>patricia.berlingue@grdf.fr</w:t>
        </w:r>
      </w:hyperlink>
    </w:p>
    <w:p w:rsidR="00C24F34" w:rsidRDefault="00C24F34" w:rsidP="00C24F34">
      <w:pPr>
        <w:pStyle w:val="Paragraphedeliste"/>
        <w:ind w:left="0"/>
        <w:jc w:val="center"/>
      </w:pPr>
    </w:p>
    <w:p w:rsidR="00C24F34" w:rsidRDefault="00C24F34" w:rsidP="00C24F34">
      <w:pPr>
        <w:pBdr>
          <w:bottom w:val="single" w:sz="6" w:space="1" w:color="auto"/>
        </w:pBdr>
        <w:spacing w:after="0" w:line="240" w:lineRule="auto"/>
        <w:jc w:val="both"/>
        <w:rPr>
          <w:rFonts w:eastAsia="Times New Roman" w:cs="Arial"/>
        </w:rPr>
      </w:pPr>
    </w:p>
    <w:p w:rsidR="00C24F34" w:rsidRDefault="00C24F34" w:rsidP="00C24F34"/>
    <w:p w:rsidR="00C24F34" w:rsidRDefault="00C24F34" w:rsidP="00C24F34">
      <w:r>
        <w:br w:type="page"/>
      </w:r>
    </w:p>
    <w:p w:rsidR="00C24F34" w:rsidRDefault="00C24F34" w:rsidP="00C24F34">
      <w:pPr>
        <w:spacing w:after="0" w:line="240" w:lineRule="auto"/>
        <w:jc w:val="center"/>
        <w:rPr>
          <w:rFonts w:eastAsia="Times New Roman" w:cs="Arial"/>
        </w:rPr>
      </w:pPr>
      <w:r>
        <w:rPr>
          <w:rFonts w:ascii="Arial" w:eastAsia="Times New Roman" w:hAnsi="Arial" w:cs="Arial"/>
          <w:b/>
          <w:bCs/>
          <w:noProof/>
          <w:sz w:val="18"/>
          <w:szCs w:val="18"/>
        </w:rPr>
        <w:lastRenderedPageBreak/>
        <w:drawing>
          <wp:inline distT="0" distB="0" distL="0" distR="0" wp14:anchorId="1C792F28" wp14:editId="7012DE8E">
            <wp:extent cx="2009775" cy="7473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7">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center"/>
        <w:rPr>
          <w:rFonts w:eastAsia="Times New Roman" w:cs="Arial"/>
          <w:b/>
        </w:rPr>
      </w:pPr>
      <w:r w:rsidRPr="00C24F34">
        <w:rPr>
          <w:rFonts w:eastAsia="Times New Roman" w:cs="Arial"/>
          <w:b/>
          <w:smallCaps/>
          <w:color w:val="A0328C"/>
          <w:sz w:val="28"/>
        </w:rPr>
        <w:t>Commune de</w:t>
      </w:r>
      <w:r>
        <w:rPr>
          <w:rFonts w:eastAsia="Times New Roman" w:cs="Arial"/>
          <w:b/>
        </w:rPr>
        <w:t xml:space="preserve"> </w:t>
      </w:r>
      <w:r>
        <w:rPr>
          <w:rFonts w:eastAsia="Times New Roman" w:cs="Arial"/>
          <w:b/>
          <w:highlight w:val="yellow"/>
        </w:rPr>
        <w:t>....</w:t>
      </w:r>
    </w:p>
    <w:p w:rsidR="00C24F34" w:rsidRDefault="00C24F34" w:rsidP="00C24F34">
      <w:pPr>
        <w:spacing w:after="0" w:line="240" w:lineRule="auto"/>
        <w:jc w:val="center"/>
        <w:rPr>
          <w:rFonts w:eastAsia="Times New Roman" w:cs="Arial"/>
          <w:b/>
        </w:rPr>
      </w:pPr>
    </w:p>
    <w:p w:rsidR="00C24F34" w:rsidRPr="00C24F34" w:rsidRDefault="00C24F34" w:rsidP="00C24F34">
      <w:pPr>
        <w:spacing w:after="0" w:line="240" w:lineRule="auto"/>
        <w:jc w:val="center"/>
        <w:rPr>
          <w:rFonts w:eastAsia="Times New Roman" w:cs="Arial"/>
          <w:b/>
          <w:smallCaps/>
          <w:color w:val="46505A"/>
          <w:sz w:val="28"/>
        </w:rPr>
      </w:pPr>
      <w:r w:rsidRPr="00C24F34">
        <w:rPr>
          <w:rFonts w:eastAsia="Times New Roman" w:cs="Arial"/>
          <w:b/>
          <w:smallCaps/>
          <w:color w:val="46505A"/>
          <w:sz w:val="28"/>
        </w:rPr>
        <w:t xml:space="preserve">État des sommes dues par </w:t>
      </w:r>
      <w:proofErr w:type="spellStart"/>
      <w:r w:rsidRPr="00C24F34">
        <w:rPr>
          <w:rFonts w:eastAsia="Times New Roman" w:cs="Arial"/>
          <w:b/>
          <w:smallCaps/>
          <w:color w:val="46505A"/>
          <w:sz w:val="28"/>
        </w:rPr>
        <w:t>GRTgaz</w:t>
      </w:r>
      <w:proofErr w:type="spellEnd"/>
      <w:r w:rsidRPr="00C24F34">
        <w:rPr>
          <w:rFonts w:eastAsia="Times New Roman" w:cs="Arial"/>
          <w:b/>
          <w:smallCaps/>
          <w:color w:val="46505A"/>
          <w:sz w:val="28"/>
        </w:rPr>
        <w:t xml:space="preserve"> au titre de l’occupation du domaine public communal par les ouvrages des réseaux de </w:t>
      </w:r>
      <w:r w:rsidRPr="00C24F34">
        <w:rPr>
          <w:rFonts w:eastAsia="Times New Roman" w:cs="Arial"/>
          <w:b/>
          <w:smallCaps/>
          <w:color w:val="46505A"/>
          <w:sz w:val="28"/>
          <w:u w:val="single"/>
        </w:rPr>
        <w:t>transport de gaz</w:t>
      </w:r>
      <w:r w:rsidRPr="00C24F34">
        <w:rPr>
          <w:rFonts w:eastAsia="Times New Roman" w:cs="Arial"/>
          <w:b/>
          <w:smallCaps/>
          <w:color w:val="46505A"/>
          <w:sz w:val="28"/>
        </w:rPr>
        <w:t xml:space="preserve"> pour 201</w:t>
      </w:r>
      <w:r w:rsidR="00737A56">
        <w:rPr>
          <w:rFonts w:eastAsia="Times New Roman" w:cs="Arial"/>
          <w:b/>
          <w:smallCaps/>
          <w:color w:val="46505A"/>
          <w:sz w:val="28"/>
        </w:rPr>
        <w:t>9</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Vu le décret n° 2007-606 du 25 avril 2007</w:t>
      </w:r>
    </w:p>
    <w:p w:rsidR="00C24F34" w:rsidRDefault="00C24F34" w:rsidP="00C24F34">
      <w:pPr>
        <w:spacing w:after="0" w:line="240" w:lineRule="auto"/>
        <w:jc w:val="both"/>
        <w:rPr>
          <w:rFonts w:eastAsia="Times New Roman" w:cs="Arial"/>
        </w:rPr>
      </w:pPr>
      <w:r>
        <w:rPr>
          <w:rFonts w:eastAsia="Times New Roman" w:cs="Arial"/>
        </w:rPr>
        <w:t xml:space="preserve">Vue la délibération du conseil municipal du </w:t>
      </w:r>
      <w:r>
        <w:rPr>
          <w:rFonts w:eastAsia="Times New Roman" w:cs="Arial"/>
          <w:highlight w:val="yellow"/>
        </w:rPr>
        <w:t>....</w:t>
      </w:r>
    </w:p>
    <w:p w:rsidR="00C24F34" w:rsidRDefault="00C24F34" w:rsidP="00C24F34">
      <w:pPr>
        <w:spacing w:after="0" w:line="240" w:lineRule="auto"/>
        <w:jc w:val="both"/>
        <w:rPr>
          <w:rFonts w:eastAsia="Times New Roman" w:cs="Arial"/>
        </w:rPr>
      </w:pPr>
      <w:r>
        <w:rPr>
          <w:rFonts w:eastAsia="Times New Roman" w:cs="Arial"/>
        </w:rPr>
        <w:t>Linéaire du réseau public de distribution au 31 décembre 201</w:t>
      </w:r>
      <w:r w:rsidR="00737A56">
        <w:rPr>
          <w:rFonts w:eastAsia="Times New Roman" w:cs="Arial"/>
        </w:rPr>
        <w:t>8</w:t>
      </w:r>
      <w:r>
        <w:rPr>
          <w:rFonts w:eastAsia="Times New Roman" w:cs="Arial"/>
        </w:rPr>
        <w:t xml:space="preserve">: </w:t>
      </w:r>
      <w:r>
        <w:rPr>
          <w:rFonts w:eastAsia="Times New Roman" w:cs="Arial"/>
          <w:highlight w:val="yellow"/>
        </w:rPr>
        <w:t>…</w:t>
      </w:r>
      <w:r>
        <w:rPr>
          <w:rFonts w:eastAsia="Times New Roman" w:cs="Arial"/>
        </w:rPr>
        <w:t xml:space="preserve"> mètres</w:t>
      </w:r>
    </w:p>
    <w:p w:rsidR="00C24F34" w:rsidRDefault="00C24F34" w:rsidP="00C24F34">
      <w:pPr>
        <w:spacing w:after="0" w:line="240" w:lineRule="auto"/>
        <w:jc w:val="both"/>
        <w:rPr>
          <w:rFonts w:eastAsia="Times New Roman" w:cs="Arial"/>
        </w:rPr>
      </w:pPr>
      <w:r>
        <w:rPr>
          <w:rFonts w:eastAsia="Times New Roman" w:cs="Arial"/>
        </w:rPr>
        <w:t xml:space="preserve"> </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Redevance</w:t>
      </w:r>
      <w:r w:rsidR="0015062A">
        <w:rPr>
          <w:rFonts w:eastAsia="Times New Roman" w:cs="Arial"/>
        </w:rPr>
        <w:t xml:space="preserve"> 201</w:t>
      </w:r>
      <w:r w:rsidR="00737A56">
        <w:rPr>
          <w:rFonts w:eastAsia="Times New Roman" w:cs="Arial"/>
        </w:rPr>
        <w:t>9</w:t>
      </w:r>
      <w:r w:rsidR="0015062A">
        <w:rPr>
          <w:rFonts w:eastAsia="Times New Roman" w:cs="Arial"/>
        </w:rPr>
        <w:t xml:space="preserve"> </w:t>
      </w:r>
      <w:r>
        <w:rPr>
          <w:rFonts w:eastAsia="Times New Roman" w:cs="Arial"/>
        </w:rPr>
        <w:t xml:space="preserve">: </w:t>
      </w:r>
      <w:r>
        <w:rPr>
          <w:rFonts w:eastAsia="Times New Roman" w:cs="Arial"/>
          <w:b/>
        </w:rPr>
        <w:t>PR =</w:t>
      </w:r>
      <w:r>
        <w:rPr>
          <w:rFonts w:eastAsia="Times New Roman" w:cs="Arial"/>
        </w:rPr>
        <w:t xml:space="preserve"> </w:t>
      </w:r>
      <w:r w:rsidR="00530FB2">
        <w:rPr>
          <w:rFonts w:eastAsia="Times New Roman" w:cs="Arial"/>
          <w:b/>
        </w:rPr>
        <w:t>[</w:t>
      </w:r>
      <w:r w:rsidR="0015062A">
        <w:rPr>
          <w:rFonts w:eastAsia="Times New Roman" w:cs="Arial"/>
          <w:b/>
        </w:rPr>
        <w:t>0</w:t>
      </w:r>
      <w:r w:rsidR="00737A56">
        <w:rPr>
          <w:rFonts w:eastAsia="Times New Roman" w:cs="Arial"/>
          <w:b/>
        </w:rPr>
        <w:t>,1 x (0,035€ x L) + 100€] x 1,24</w:t>
      </w:r>
      <w:r>
        <w:rPr>
          <w:rFonts w:eastAsia="Times New Roman" w:cs="Arial"/>
        </w:rPr>
        <w:t xml:space="preserve"> soit </w:t>
      </w:r>
      <w:r>
        <w:t>(inscrire le résultat de son calcul à l’euro près)</w:t>
      </w:r>
      <w:r>
        <w:rPr>
          <w:rFonts w:eastAsia="Times New Roman" w:cs="Arial"/>
        </w:rPr>
        <w:t xml:space="preserve"> </w:t>
      </w:r>
      <w:r>
        <w:rPr>
          <w:rFonts w:eastAsia="Times New Roman" w:cs="Arial"/>
          <w:b/>
          <w:highlight w:val="yellow"/>
        </w:rPr>
        <w:t>................</w:t>
      </w:r>
      <w:r>
        <w:rPr>
          <w:rFonts w:eastAsia="Times New Roman" w:cs="Arial"/>
          <w:b/>
        </w:rPr>
        <w:t> €</w:t>
      </w:r>
      <w:r>
        <w:rPr>
          <w:rFonts w:eastAsia="Times New Roman" w:cs="Arial"/>
        </w:rPr>
        <w:t xml:space="preserve">  </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 xml:space="preserve">Où : </w:t>
      </w:r>
    </w:p>
    <w:p w:rsidR="00C24F34" w:rsidRDefault="00C24F34" w:rsidP="00C24F34">
      <w:pPr>
        <w:pStyle w:val="Paragraphedeliste"/>
        <w:numPr>
          <w:ilvl w:val="0"/>
          <w:numId w:val="1"/>
        </w:numPr>
        <w:jc w:val="both"/>
        <w:rPr>
          <w:rFonts w:eastAsia="Times New Roman" w:cs="Arial"/>
        </w:rPr>
      </w:pPr>
      <w:r>
        <w:rPr>
          <w:rFonts w:eastAsia="Times New Roman" w:cs="Arial"/>
        </w:rPr>
        <w:t>PR est le plafond de redevance due par l'occupant du domaine ;</w:t>
      </w:r>
    </w:p>
    <w:p w:rsidR="00C24F34" w:rsidRDefault="00C24F34" w:rsidP="00C24F34">
      <w:pPr>
        <w:pStyle w:val="Paragraphedeliste"/>
        <w:numPr>
          <w:ilvl w:val="0"/>
          <w:numId w:val="1"/>
        </w:numPr>
        <w:jc w:val="both"/>
        <w:rPr>
          <w:rFonts w:eastAsia="Times New Roman" w:cs="Arial"/>
        </w:rPr>
      </w:pPr>
      <w:r>
        <w:rPr>
          <w:rFonts w:eastAsia="Times New Roman" w:cs="Arial"/>
        </w:rPr>
        <w:t>0,1 correspond à un forfait de 10% à la formule RODP gaz, dû à la difficulté de différencier le domaine communal du domaine départemental ;</w:t>
      </w:r>
    </w:p>
    <w:p w:rsidR="00C24F34" w:rsidRDefault="00C24F34" w:rsidP="00C24F34">
      <w:pPr>
        <w:pStyle w:val="Paragraphedeliste"/>
        <w:numPr>
          <w:ilvl w:val="0"/>
          <w:numId w:val="1"/>
        </w:numPr>
        <w:jc w:val="both"/>
        <w:rPr>
          <w:rFonts w:eastAsia="Times New Roman" w:cs="Arial"/>
        </w:rPr>
      </w:pPr>
      <w:proofErr w:type="spellStart"/>
      <w:r>
        <w:rPr>
          <w:rFonts w:eastAsia="Times New Roman" w:cs="Arial"/>
        </w:rPr>
        <w:t>L</w:t>
      </w:r>
      <w:proofErr w:type="spellEnd"/>
      <w:r>
        <w:rPr>
          <w:rFonts w:eastAsia="Times New Roman" w:cs="Arial"/>
        </w:rPr>
        <w:t xml:space="preserve"> représente la longueur des canalisations sur le domaine public communal exprimée en mètres;</w:t>
      </w:r>
    </w:p>
    <w:p w:rsidR="00C24F34" w:rsidRDefault="00C24F34" w:rsidP="00C24F34">
      <w:pPr>
        <w:pStyle w:val="Paragraphedeliste"/>
        <w:numPr>
          <w:ilvl w:val="0"/>
          <w:numId w:val="1"/>
        </w:numPr>
        <w:jc w:val="both"/>
        <w:rPr>
          <w:rFonts w:eastAsia="Times New Roman" w:cs="Arial"/>
        </w:rPr>
      </w:pPr>
      <w:r>
        <w:rPr>
          <w:rFonts w:eastAsia="Times New Roman" w:cs="Arial"/>
        </w:rPr>
        <w:t>100 euros représente un terme fixe.</w:t>
      </w:r>
    </w:p>
    <w:p w:rsidR="00C24F34" w:rsidRDefault="0015062A" w:rsidP="00C24F34">
      <w:pPr>
        <w:pStyle w:val="Paragraphedeliste"/>
        <w:numPr>
          <w:ilvl w:val="0"/>
          <w:numId w:val="1"/>
        </w:numPr>
        <w:jc w:val="both"/>
        <w:rPr>
          <w:rFonts w:eastAsia="Times New Roman" w:cs="Arial"/>
        </w:rPr>
      </w:pPr>
      <w:r>
        <w:rPr>
          <w:rFonts w:eastAsia="Times New Roman" w:cs="Arial"/>
        </w:rPr>
        <w:t>1.2</w:t>
      </w:r>
      <w:r w:rsidR="00737A56">
        <w:rPr>
          <w:rFonts w:eastAsia="Times New Roman" w:cs="Arial"/>
        </w:rPr>
        <w:t>4</w:t>
      </w:r>
      <w:r w:rsidR="00C24F34">
        <w:rPr>
          <w:rFonts w:eastAsia="Times New Roman" w:cs="Arial"/>
        </w:rPr>
        <w:t xml:space="preserve"> </w:t>
      </w:r>
      <w:r w:rsidR="00C24F34">
        <w:t>correspond au cumul des taux d’actualisation de 2006 à 201</w:t>
      </w:r>
      <w:r w:rsidR="00737A56">
        <w:t>9</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Arrêté le présent état des sommes dues à la somme de</w:t>
      </w:r>
      <w:proofErr w:type="gramStart"/>
      <w:r>
        <w:rPr>
          <w:rFonts w:eastAsia="Times New Roman" w:cs="Arial"/>
        </w:rPr>
        <w:t xml:space="preserve"> </w:t>
      </w:r>
      <w:r>
        <w:rPr>
          <w:rFonts w:eastAsia="Times New Roman" w:cs="Arial"/>
          <w:highlight w:val="yellow"/>
        </w:rPr>
        <w:t>:....................</w:t>
      </w:r>
      <w:proofErr w:type="gramEnd"/>
      <w:r>
        <w:rPr>
          <w:rFonts w:eastAsia="Times New Roman" w:cs="Arial"/>
          <w:highlight w:val="yellow"/>
        </w:rPr>
        <w:t>€.</w:t>
      </w:r>
      <w:r>
        <w:rPr>
          <w:rFonts w:eastAsia="Times New Roman" w:cs="Arial"/>
        </w:rPr>
        <w:t xml:space="preserve"> </w:t>
      </w:r>
    </w:p>
    <w:p w:rsidR="00C24F34" w:rsidRDefault="00C24F34" w:rsidP="00C24F34">
      <w:pP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r>
        <w:rPr>
          <w:rFonts w:eastAsia="Times New Roman" w:cs="Arial"/>
        </w:rPr>
        <w:t xml:space="preserve">A </w:t>
      </w:r>
      <w:proofErr w:type="gramStart"/>
      <w:r>
        <w:rPr>
          <w:rFonts w:eastAsia="Times New Roman" w:cs="Arial"/>
          <w:highlight w:val="yellow"/>
        </w:rPr>
        <w:t>…….</w:t>
      </w:r>
      <w:proofErr w:type="gramEnd"/>
      <w:r>
        <w:rPr>
          <w:rFonts w:eastAsia="Times New Roman" w:cs="Arial"/>
          <w:highlight w:val="yellow"/>
        </w:rPr>
        <w:t>,</w:t>
      </w:r>
      <w:r>
        <w:rPr>
          <w:rFonts w:eastAsia="Times New Roman" w:cs="Arial"/>
        </w:rPr>
        <w:t xml:space="preserve"> le </w:t>
      </w:r>
      <w:r>
        <w:rPr>
          <w:rFonts w:eastAsia="Times New Roman" w:cs="Arial"/>
          <w:highlight w:val="yellow"/>
        </w:rPr>
        <w:t>……</w:t>
      </w:r>
      <w:r>
        <w:rPr>
          <w:rFonts w:eastAsia="Times New Roman" w:cs="Arial"/>
        </w:rPr>
        <w:t>201</w:t>
      </w:r>
      <w:r w:rsidR="00737A56">
        <w:rPr>
          <w:rFonts w:eastAsia="Times New Roman" w:cs="Arial"/>
        </w:rPr>
        <w:t>9</w:t>
      </w:r>
    </w:p>
    <w:p w:rsidR="00C24F34" w:rsidRDefault="00C24F34" w:rsidP="00C24F34">
      <w:pPr>
        <w:spacing w:after="0" w:line="240" w:lineRule="auto"/>
        <w:jc w:val="both"/>
        <w:rPr>
          <w:rFonts w:eastAsia="Times New Roman" w:cs="Arial"/>
        </w:rPr>
      </w:pPr>
      <w:r>
        <w:rPr>
          <w:rFonts w:eastAsia="Times New Roman" w:cs="Arial"/>
        </w:rPr>
        <w:t>Le Maire</w:t>
      </w:r>
    </w:p>
    <w:p w:rsidR="00C24F34" w:rsidRDefault="00C24F34" w:rsidP="00C24F34">
      <w:pPr>
        <w:pBdr>
          <w:bottom w:val="single" w:sz="6" w:space="1" w:color="auto"/>
        </w:pBdr>
        <w:spacing w:after="0" w:line="240" w:lineRule="auto"/>
        <w:jc w:val="both"/>
        <w:rPr>
          <w:rFonts w:eastAsia="Times New Roman" w:cs="Arial"/>
        </w:rPr>
      </w:pPr>
    </w:p>
    <w:p w:rsidR="00C24F34" w:rsidRDefault="00C24F34" w:rsidP="00C24F34">
      <w:pPr>
        <w:spacing w:after="0" w:line="240" w:lineRule="auto"/>
        <w:jc w:val="both"/>
        <w:rPr>
          <w:rFonts w:eastAsia="Times New Roman" w:cs="Arial"/>
        </w:rPr>
      </w:pPr>
    </w:p>
    <w:p w:rsidR="00C24F34" w:rsidRDefault="00C24F34" w:rsidP="00C24F34">
      <w:pPr>
        <w:pStyle w:val="Paragraphedeliste"/>
        <w:jc w:val="center"/>
        <w:rPr>
          <w:b/>
        </w:rPr>
      </w:pPr>
      <w:r>
        <w:rPr>
          <w:b/>
        </w:rPr>
        <w:t>Envoyer titre exécutoire correspondant et état des sommes dues à :</w:t>
      </w:r>
    </w:p>
    <w:p w:rsidR="00C24F34" w:rsidRDefault="00C24F34" w:rsidP="00C24F34">
      <w:pPr>
        <w:pStyle w:val="Paragraphedeliste"/>
        <w:ind w:left="0"/>
        <w:jc w:val="center"/>
      </w:pPr>
      <w:proofErr w:type="spellStart"/>
      <w:r>
        <w:t>GRTgaz</w:t>
      </w:r>
      <w:proofErr w:type="spellEnd"/>
      <w:r>
        <w:t xml:space="preserve"> : </w:t>
      </w:r>
      <w:proofErr w:type="spellStart"/>
      <w:r>
        <w:rPr>
          <w:sz w:val="24"/>
          <w:szCs w:val="24"/>
        </w:rPr>
        <w:t>GRTgaz</w:t>
      </w:r>
      <w:proofErr w:type="spellEnd"/>
      <w:r>
        <w:rPr>
          <w:sz w:val="24"/>
          <w:szCs w:val="24"/>
        </w:rPr>
        <w:t xml:space="preserve"> – </w:t>
      </w:r>
      <w:r w:rsidR="00737A56">
        <w:rPr>
          <w:sz w:val="24"/>
          <w:szCs w:val="24"/>
        </w:rPr>
        <w:t>Nord Est – 24 quai Sainte Catherine – 54042 NANCY</w:t>
      </w:r>
      <w:r>
        <w:t> </w:t>
      </w:r>
    </w:p>
    <w:p w:rsidR="00C24F34" w:rsidRDefault="00C24F34" w:rsidP="00C24F34">
      <w:pPr>
        <w:pStyle w:val="Paragraphedeliste"/>
        <w:ind w:left="0"/>
        <w:jc w:val="center"/>
      </w:pPr>
    </w:p>
    <w:p w:rsidR="00C24F34" w:rsidRDefault="00C24F34" w:rsidP="00C24F34">
      <w:pPr>
        <w:pBdr>
          <w:bottom w:val="single" w:sz="6" w:space="1" w:color="auto"/>
        </w:pBdr>
        <w:spacing w:after="0" w:line="240" w:lineRule="auto"/>
        <w:jc w:val="both"/>
        <w:rPr>
          <w:rFonts w:eastAsia="Times New Roman" w:cs="Arial"/>
        </w:rPr>
      </w:pPr>
    </w:p>
    <w:p w:rsidR="00C24F34" w:rsidRDefault="00C24F34" w:rsidP="00C24F34"/>
    <w:p w:rsidR="00A2151F" w:rsidRDefault="00A2151F" w:rsidP="00A2151F">
      <w:pPr>
        <w:jc w:val="both"/>
      </w:pPr>
    </w:p>
    <w:p w:rsidR="009B77E5" w:rsidRDefault="009B77E5"/>
    <w:sectPr w:rsidR="009B77E5" w:rsidSect="009B77E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69" w:rsidRDefault="00641A69" w:rsidP="004D3955">
      <w:pPr>
        <w:spacing w:after="0" w:line="240" w:lineRule="auto"/>
      </w:pPr>
      <w:r>
        <w:separator/>
      </w:r>
    </w:p>
  </w:endnote>
  <w:endnote w:type="continuationSeparator" w:id="0">
    <w:p w:rsidR="00641A69" w:rsidRDefault="00641A69" w:rsidP="004D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55" w:rsidRDefault="004D3955" w:rsidP="004D3955">
    <w:pPr>
      <w:pStyle w:val="Pieddepage"/>
      <w:jc w:val="right"/>
    </w:pPr>
    <w:r>
      <w:t xml:space="preserve">Territoire </w:t>
    </w:r>
    <w:proofErr w:type="spellStart"/>
    <w:r>
      <w:t>d’Energie</w:t>
    </w:r>
    <w:proofErr w:type="spellEnd"/>
    <w:r>
      <w:t xml:space="preserve"> 90</w:t>
    </w:r>
    <w:r>
      <w:ptab w:relativeTo="margin" w:alignment="center" w:leader="none"/>
    </w:r>
    <w:r w:rsidR="00261896">
      <w:t>RODP gaz 2019</w:t>
    </w:r>
    <w:r>
      <w:tab/>
    </w:r>
    <w:sdt>
      <w:sdtPr>
        <w:id w:val="-111589762"/>
        <w:docPartObj>
          <w:docPartGallery w:val="Page Numbers (Bottom of Page)"/>
          <w:docPartUnique/>
        </w:docPartObj>
      </w:sdtPr>
      <w:sdtEndPr/>
      <w:sdtContent>
        <w:r>
          <w:fldChar w:fldCharType="begin"/>
        </w:r>
        <w:r>
          <w:instrText>PAGE   \* MERGEFORMAT</w:instrText>
        </w:r>
        <w:r>
          <w:fldChar w:fldCharType="separate"/>
        </w:r>
        <w:r w:rsidR="00737A56">
          <w:rPr>
            <w:noProof/>
          </w:rPr>
          <w:t>6</w:t>
        </w:r>
        <w:r>
          <w:fldChar w:fldCharType="end"/>
        </w:r>
      </w:sdtContent>
    </w:sdt>
  </w:p>
  <w:p w:rsidR="004D3955" w:rsidRDefault="004D3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69" w:rsidRDefault="00641A69" w:rsidP="004D3955">
      <w:pPr>
        <w:spacing w:after="0" w:line="240" w:lineRule="auto"/>
      </w:pPr>
      <w:r>
        <w:separator/>
      </w:r>
    </w:p>
  </w:footnote>
  <w:footnote w:type="continuationSeparator" w:id="0">
    <w:p w:rsidR="00641A69" w:rsidRDefault="00641A69" w:rsidP="004D3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9D1"/>
    <w:multiLevelType w:val="hybridMultilevel"/>
    <w:tmpl w:val="966E7D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6"/>
    <w:rsid w:val="0015062A"/>
    <w:rsid w:val="00261896"/>
    <w:rsid w:val="004D3955"/>
    <w:rsid w:val="00530FB2"/>
    <w:rsid w:val="00586EE6"/>
    <w:rsid w:val="005E36BD"/>
    <w:rsid w:val="006363FE"/>
    <w:rsid w:val="00641A69"/>
    <w:rsid w:val="00644220"/>
    <w:rsid w:val="00737A56"/>
    <w:rsid w:val="007723B7"/>
    <w:rsid w:val="00842BA8"/>
    <w:rsid w:val="009B5700"/>
    <w:rsid w:val="009B77E5"/>
    <w:rsid w:val="00A2151F"/>
    <w:rsid w:val="00A23536"/>
    <w:rsid w:val="00B45E0A"/>
    <w:rsid w:val="00B97B0C"/>
    <w:rsid w:val="00BE7690"/>
    <w:rsid w:val="00C24F34"/>
    <w:rsid w:val="00C53324"/>
    <w:rsid w:val="00E863EE"/>
    <w:rsid w:val="00EC7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646B"/>
  <w15:docId w15:val="{D857F1E3-64FA-44CF-95B9-C1324A38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2B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BA8"/>
    <w:rPr>
      <w:rFonts w:ascii="Tahoma" w:hAnsi="Tahoma" w:cs="Tahoma"/>
      <w:sz w:val="16"/>
      <w:szCs w:val="16"/>
    </w:rPr>
  </w:style>
  <w:style w:type="character" w:styleId="Lienhypertexte">
    <w:name w:val="Hyperlink"/>
    <w:basedOn w:val="Policepardfaut"/>
    <w:uiPriority w:val="99"/>
    <w:semiHidden/>
    <w:unhideWhenUsed/>
    <w:rsid w:val="00C24F34"/>
    <w:rPr>
      <w:color w:val="0000FF"/>
      <w:u w:val="single"/>
    </w:rPr>
  </w:style>
  <w:style w:type="paragraph" w:styleId="Paragraphedeliste">
    <w:name w:val="List Paragraph"/>
    <w:basedOn w:val="Normal"/>
    <w:uiPriority w:val="34"/>
    <w:qFormat/>
    <w:rsid w:val="00C24F34"/>
    <w:pPr>
      <w:spacing w:after="0" w:line="240" w:lineRule="auto"/>
      <w:ind w:left="720"/>
    </w:pPr>
    <w:rPr>
      <w:rFonts w:ascii="Calibri" w:eastAsiaTheme="minorHAnsi" w:hAnsi="Calibri" w:cs="Times New Roman"/>
    </w:rPr>
  </w:style>
  <w:style w:type="paragraph" w:styleId="En-tte">
    <w:name w:val="header"/>
    <w:basedOn w:val="Normal"/>
    <w:link w:val="En-tteCar"/>
    <w:uiPriority w:val="99"/>
    <w:unhideWhenUsed/>
    <w:rsid w:val="004D3955"/>
    <w:pPr>
      <w:tabs>
        <w:tab w:val="center" w:pos="4536"/>
        <w:tab w:val="right" w:pos="9072"/>
      </w:tabs>
      <w:spacing w:after="0" w:line="240" w:lineRule="auto"/>
    </w:pPr>
  </w:style>
  <w:style w:type="character" w:customStyle="1" w:styleId="En-tteCar">
    <w:name w:val="En-tête Car"/>
    <w:basedOn w:val="Policepardfaut"/>
    <w:link w:val="En-tte"/>
    <w:uiPriority w:val="99"/>
    <w:rsid w:val="004D3955"/>
  </w:style>
  <w:style w:type="paragraph" w:styleId="Pieddepage">
    <w:name w:val="footer"/>
    <w:basedOn w:val="Normal"/>
    <w:link w:val="PieddepageCar"/>
    <w:uiPriority w:val="99"/>
    <w:unhideWhenUsed/>
    <w:rsid w:val="004D39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955"/>
  </w:style>
  <w:style w:type="character" w:styleId="Lienhypertextesuivivisit">
    <w:name w:val="FollowedHyperlink"/>
    <w:basedOn w:val="Policepardfaut"/>
    <w:uiPriority w:val="99"/>
    <w:semiHidden/>
    <w:unhideWhenUsed/>
    <w:rsid w:val="00BE7690"/>
    <w:rPr>
      <w:color w:val="800080"/>
      <w:u w:val="single"/>
    </w:rPr>
  </w:style>
  <w:style w:type="paragraph" w:customStyle="1" w:styleId="msonormal0">
    <w:name w:val="msonormal"/>
    <w:basedOn w:val="Normal"/>
    <w:rsid w:val="00BE7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E769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E769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769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BE76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BE769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BE769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BE769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E76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E7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E76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E76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BE76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BE769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BE7690"/>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BE7690"/>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Normal"/>
    <w:rsid w:val="00BE7690"/>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rsid w:val="00BE7690"/>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BE769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BE7690"/>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BE769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BE76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BE769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BE769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BE7690"/>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BE7690"/>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BE769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BE769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BE769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BE7690"/>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BE7690"/>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BE7690"/>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BE7690"/>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BE7690"/>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BE7690"/>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BE7690"/>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BE7690"/>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BE7690"/>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BE7690"/>
    <w:pPr>
      <w:pBdr>
        <w:top w:val="single" w:sz="8" w:space="0" w:color="auto"/>
        <w:lef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BE7690"/>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9004">
      <w:bodyDiv w:val="1"/>
      <w:marLeft w:val="0"/>
      <w:marRight w:val="0"/>
      <w:marTop w:val="0"/>
      <w:marBottom w:val="0"/>
      <w:divBdr>
        <w:top w:val="none" w:sz="0" w:space="0" w:color="auto"/>
        <w:left w:val="none" w:sz="0" w:space="0" w:color="auto"/>
        <w:bottom w:val="none" w:sz="0" w:space="0" w:color="auto"/>
        <w:right w:val="none" w:sz="0" w:space="0" w:color="auto"/>
      </w:divBdr>
    </w:div>
    <w:div w:id="733432247">
      <w:bodyDiv w:val="1"/>
      <w:marLeft w:val="0"/>
      <w:marRight w:val="0"/>
      <w:marTop w:val="0"/>
      <w:marBottom w:val="0"/>
      <w:divBdr>
        <w:top w:val="none" w:sz="0" w:space="0" w:color="auto"/>
        <w:left w:val="none" w:sz="0" w:space="0" w:color="auto"/>
        <w:bottom w:val="none" w:sz="0" w:space="0" w:color="auto"/>
        <w:right w:val="none" w:sz="0" w:space="0" w:color="auto"/>
      </w:divBdr>
    </w:div>
    <w:div w:id="1257790460">
      <w:bodyDiv w:val="1"/>
      <w:marLeft w:val="0"/>
      <w:marRight w:val="0"/>
      <w:marTop w:val="0"/>
      <w:marBottom w:val="0"/>
      <w:divBdr>
        <w:top w:val="none" w:sz="0" w:space="0" w:color="auto"/>
        <w:left w:val="none" w:sz="0" w:space="0" w:color="auto"/>
        <w:bottom w:val="none" w:sz="0" w:space="0" w:color="auto"/>
        <w:right w:val="none" w:sz="0" w:space="0" w:color="auto"/>
      </w:divBdr>
      <w:divsChild>
        <w:div w:id="662915">
          <w:marLeft w:val="0"/>
          <w:marRight w:val="0"/>
          <w:marTop w:val="0"/>
          <w:marBottom w:val="0"/>
          <w:divBdr>
            <w:top w:val="none" w:sz="0" w:space="0" w:color="auto"/>
            <w:left w:val="none" w:sz="0" w:space="0" w:color="auto"/>
            <w:bottom w:val="none" w:sz="0" w:space="0" w:color="auto"/>
            <w:right w:val="none" w:sz="0" w:space="0" w:color="auto"/>
          </w:divBdr>
          <w:divsChild>
            <w:div w:id="784614015">
              <w:marLeft w:val="0"/>
              <w:marRight w:val="0"/>
              <w:marTop w:val="0"/>
              <w:marBottom w:val="0"/>
              <w:divBdr>
                <w:top w:val="none" w:sz="0" w:space="0" w:color="auto"/>
                <w:left w:val="none" w:sz="0" w:space="0" w:color="auto"/>
                <w:bottom w:val="none" w:sz="0" w:space="0" w:color="auto"/>
                <w:right w:val="none" w:sz="0" w:space="0" w:color="auto"/>
              </w:divBdr>
            </w:div>
            <w:div w:id="253823121">
              <w:marLeft w:val="0"/>
              <w:marRight w:val="0"/>
              <w:marTop w:val="0"/>
              <w:marBottom w:val="0"/>
              <w:divBdr>
                <w:top w:val="none" w:sz="0" w:space="0" w:color="auto"/>
                <w:left w:val="none" w:sz="0" w:space="0" w:color="auto"/>
                <w:bottom w:val="none" w:sz="0" w:space="0" w:color="auto"/>
                <w:right w:val="none" w:sz="0" w:space="0" w:color="auto"/>
              </w:divBdr>
            </w:div>
            <w:div w:id="769393444">
              <w:marLeft w:val="0"/>
              <w:marRight w:val="0"/>
              <w:marTop w:val="0"/>
              <w:marBottom w:val="0"/>
              <w:divBdr>
                <w:top w:val="none" w:sz="0" w:space="0" w:color="auto"/>
                <w:left w:val="none" w:sz="0" w:space="0" w:color="auto"/>
                <w:bottom w:val="none" w:sz="0" w:space="0" w:color="auto"/>
                <w:right w:val="none" w:sz="0" w:space="0" w:color="auto"/>
              </w:divBdr>
            </w:div>
            <w:div w:id="267977279">
              <w:marLeft w:val="0"/>
              <w:marRight w:val="0"/>
              <w:marTop w:val="0"/>
              <w:marBottom w:val="0"/>
              <w:divBdr>
                <w:top w:val="none" w:sz="0" w:space="0" w:color="auto"/>
                <w:left w:val="none" w:sz="0" w:space="0" w:color="auto"/>
                <w:bottom w:val="none" w:sz="0" w:space="0" w:color="auto"/>
                <w:right w:val="none" w:sz="0" w:space="0" w:color="auto"/>
              </w:divBdr>
            </w:div>
            <w:div w:id="548109484">
              <w:marLeft w:val="0"/>
              <w:marRight w:val="0"/>
              <w:marTop w:val="0"/>
              <w:marBottom w:val="0"/>
              <w:divBdr>
                <w:top w:val="none" w:sz="0" w:space="0" w:color="auto"/>
                <w:left w:val="none" w:sz="0" w:space="0" w:color="auto"/>
                <w:bottom w:val="none" w:sz="0" w:space="0" w:color="auto"/>
                <w:right w:val="none" w:sz="0" w:space="0" w:color="auto"/>
              </w:divBdr>
            </w:div>
            <w:div w:id="1967587780">
              <w:marLeft w:val="0"/>
              <w:marRight w:val="0"/>
              <w:marTop w:val="0"/>
              <w:marBottom w:val="0"/>
              <w:divBdr>
                <w:top w:val="none" w:sz="0" w:space="0" w:color="auto"/>
                <w:left w:val="none" w:sz="0" w:space="0" w:color="auto"/>
                <w:bottom w:val="none" w:sz="0" w:space="0" w:color="auto"/>
                <w:right w:val="none" w:sz="0" w:space="0" w:color="auto"/>
              </w:divBdr>
            </w:div>
            <w:div w:id="1125733023">
              <w:marLeft w:val="0"/>
              <w:marRight w:val="0"/>
              <w:marTop w:val="0"/>
              <w:marBottom w:val="0"/>
              <w:divBdr>
                <w:top w:val="none" w:sz="0" w:space="0" w:color="auto"/>
                <w:left w:val="none" w:sz="0" w:space="0" w:color="auto"/>
                <w:bottom w:val="none" w:sz="0" w:space="0" w:color="auto"/>
                <w:right w:val="none" w:sz="0" w:space="0" w:color="auto"/>
              </w:divBdr>
            </w:div>
            <w:div w:id="948007783">
              <w:marLeft w:val="0"/>
              <w:marRight w:val="0"/>
              <w:marTop w:val="0"/>
              <w:marBottom w:val="0"/>
              <w:divBdr>
                <w:top w:val="none" w:sz="0" w:space="0" w:color="auto"/>
                <w:left w:val="none" w:sz="0" w:space="0" w:color="auto"/>
                <w:bottom w:val="none" w:sz="0" w:space="0" w:color="auto"/>
                <w:right w:val="none" w:sz="0" w:space="0" w:color="auto"/>
              </w:divBdr>
            </w:div>
            <w:div w:id="1453594562">
              <w:marLeft w:val="0"/>
              <w:marRight w:val="0"/>
              <w:marTop w:val="0"/>
              <w:marBottom w:val="0"/>
              <w:divBdr>
                <w:top w:val="none" w:sz="0" w:space="0" w:color="auto"/>
                <w:left w:val="none" w:sz="0" w:space="0" w:color="auto"/>
                <w:bottom w:val="none" w:sz="0" w:space="0" w:color="auto"/>
                <w:right w:val="none" w:sz="0" w:space="0" w:color="auto"/>
              </w:divBdr>
            </w:div>
            <w:div w:id="1859151129">
              <w:marLeft w:val="0"/>
              <w:marRight w:val="0"/>
              <w:marTop w:val="0"/>
              <w:marBottom w:val="0"/>
              <w:divBdr>
                <w:top w:val="none" w:sz="0" w:space="0" w:color="auto"/>
                <w:left w:val="none" w:sz="0" w:space="0" w:color="auto"/>
                <w:bottom w:val="none" w:sz="0" w:space="0" w:color="auto"/>
                <w:right w:val="none" w:sz="0" w:space="0" w:color="auto"/>
              </w:divBdr>
            </w:div>
            <w:div w:id="6009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ricia.berlingue@gr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1311</Words>
  <Characters>7215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virginie3</dc:creator>
  <cp:lastModifiedBy>Nathalie LOMBARD</cp:lastModifiedBy>
  <cp:revision>3</cp:revision>
  <cp:lastPrinted>2016-12-01T10:46:00Z</cp:lastPrinted>
  <dcterms:created xsi:type="dcterms:W3CDTF">2019-05-07T09:46:00Z</dcterms:created>
  <dcterms:modified xsi:type="dcterms:W3CDTF">2019-05-07T10:01:00Z</dcterms:modified>
</cp:coreProperties>
</file>